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3B88E4" w14:textId="253E4B89" w:rsidR="00525407" w:rsidRPr="00407A1F" w:rsidRDefault="00D103A4" w:rsidP="00525407">
      <w:pPr>
        <w:jc w:val="center"/>
        <w:rPr>
          <w:rFonts w:ascii="Twinkl" w:hAnsi="Twinkl" w:cs="Arial"/>
          <w:u w:val="single"/>
        </w:rPr>
      </w:pPr>
      <w:r>
        <w:rPr>
          <w:rFonts w:ascii="Twinkl" w:hAnsi="Twinkl" w:cs="Arial"/>
          <w:u w:val="single"/>
        </w:rPr>
        <w:t xml:space="preserve"> </w:t>
      </w:r>
      <w:r w:rsidR="00525407" w:rsidRPr="00407A1F">
        <w:rPr>
          <w:rFonts w:ascii="Twinkl" w:hAnsi="Twinkl" w:cs="Arial"/>
          <w:u w:val="single"/>
        </w:rPr>
        <w:t>Spelling Lists</w:t>
      </w:r>
    </w:p>
    <w:p w14:paraId="71FF882A" w14:textId="5ED6A8F3" w:rsidR="00525407" w:rsidRPr="00077F9C" w:rsidRDefault="00011254" w:rsidP="00525407">
      <w:pPr>
        <w:jc w:val="center"/>
        <w:rPr>
          <w:rFonts w:ascii="Twinkl" w:hAnsi="Twinkl" w:cs="Arial"/>
          <w:u w:val="single"/>
        </w:rPr>
      </w:pPr>
      <w:r w:rsidRPr="03869D54">
        <w:rPr>
          <w:rFonts w:ascii="Twinkl" w:hAnsi="Twinkl" w:cs="Arial"/>
          <w:u w:val="single"/>
        </w:rPr>
        <w:t>Term 4</w:t>
      </w:r>
      <w:r w:rsidR="008A0E74" w:rsidRPr="03869D54">
        <w:rPr>
          <w:rFonts w:ascii="Twinkl" w:hAnsi="Twinkl" w:cs="Arial"/>
          <w:u w:val="single"/>
        </w:rPr>
        <w:t xml:space="preserve"> 20</w:t>
      </w:r>
      <w:r w:rsidR="003C2934" w:rsidRPr="03869D54">
        <w:rPr>
          <w:rFonts w:ascii="Twinkl" w:hAnsi="Twinkl" w:cs="Arial"/>
          <w:u w:val="single"/>
        </w:rPr>
        <w:t>2</w:t>
      </w:r>
      <w:r w:rsidR="00494284">
        <w:rPr>
          <w:rFonts w:ascii="Twinkl" w:hAnsi="Twinkl" w:cs="Arial"/>
          <w:u w:val="single"/>
        </w:rPr>
        <w:t>5</w:t>
      </w:r>
    </w:p>
    <w:p w14:paraId="6C21EC15" w14:textId="2BE63F62" w:rsidR="00525407" w:rsidRPr="00407A1F" w:rsidRDefault="00525407" w:rsidP="00525407">
      <w:pPr>
        <w:tabs>
          <w:tab w:val="left" w:pos="5670"/>
        </w:tabs>
        <w:ind w:left="170"/>
        <w:rPr>
          <w:rFonts w:ascii="Twinkl" w:hAnsi="Twinkl" w:cs="Arial"/>
          <w:szCs w:val="22"/>
        </w:rPr>
      </w:pPr>
      <w:r>
        <w:rPr>
          <w:rFonts w:ascii="Twinkl" w:hAnsi="Twinkl" w:cs="Arial"/>
          <w:szCs w:val="22"/>
        </w:rPr>
        <w:t xml:space="preserve">For each rule, two lists have been provided with List B being more challenging than List A. Your child can choose each week which list to learn but should only learn List B if they are confident with all the spellings in List A. For each stage there are also lists of words which do not fit a rule (known as </w:t>
      </w:r>
      <w:r w:rsidRPr="00943EC7">
        <w:rPr>
          <w:rFonts w:ascii="Twinkl" w:hAnsi="Twinkl" w:cs="Arial"/>
          <w:i/>
          <w:szCs w:val="22"/>
        </w:rPr>
        <w:t>common exception words</w:t>
      </w:r>
      <w:r>
        <w:rPr>
          <w:rFonts w:ascii="Twinkl" w:hAnsi="Twinkl" w:cs="Arial"/>
          <w:szCs w:val="22"/>
        </w:rPr>
        <w:t>) and each week both lists will contain a couple of these for your child to learn/revise.</w:t>
      </w:r>
    </w:p>
    <w:tbl>
      <w:tblPr>
        <w:tblW w:w="105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4961"/>
        <w:gridCol w:w="2126"/>
        <w:gridCol w:w="2389"/>
      </w:tblGrid>
      <w:tr w:rsidR="00525407" w:rsidRPr="00065002" w14:paraId="1AFF9795" w14:textId="77777777" w:rsidTr="03869D54">
        <w:trPr>
          <w:trHeight w:val="380"/>
        </w:trPr>
        <w:tc>
          <w:tcPr>
            <w:tcW w:w="11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6C6ACD4C" w14:textId="77777777" w:rsidR="00525407" w:rsidRPr="00065002" w:rsidRDefault="00525407" w:rsidP="005974FD">
            <w:pPr>
              <w:jc w:val="center"/>
              <w:rPr>
                <w:rFonts w:ascii="Twinkl" w:hAnsi="Twinkl" w:cs="Arial"/>
                <w:b/>
                <w:szCs w:val="22"/>
              </w:rPr>
            </w:pPr>
            <w:r w:rsidRPr="00065002">
              <w:rPr>
                <w:rFonts w:ascii="Twinkl" w:hAnsi="Twinkl" w:cs="Arial"/>
                <w:b/>
                <w:szCs w:val="22"/>
              </w:rPr>
              <w:t xml:space="preserve">WEEK </w:t>
            </w:r>
          </w:p>
        </w:tc>
        <w:tc>
          <w:tcPr>
            <w:tcW w:w="49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14:paraId="5852DD8F" w14:textId="77777777" w:rsidR="00525407" w:rsidRPr="00065002" w:rsidRDefault="00525407" w:rsidP="005974FD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Spelling Rule</w:t>
            </w:r>
          </w:p>
        </w:tc>
        <w:tc>
          <w:tcPr>
            <w:tcW w:w="212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7E0AA803" w14:textId="77777777" w:rsidR="00525407" w:rsidRPr="00065002" w:rsidRDefault="00525407" w:rsidP="005974FD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A</w:t>
            </w:r>
          </w:p>
        </w:tc>
        <w:tc>
          <w:tcPr>
            <w:tcW w:w="238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79DC7EF6" w14:textId="77777777" w:rsidR="00525407" w:rsidRPr="00065002" w:rsidRDefault="00525407" w:rsidP="005974FD">
            <w:pPr>
              <w:jc w:val="center"/>
              <w:rPr>
                <w:rFonts w:ascii="Twinkl" w:hAnsi="Twinkl" w:cs="Arial"/>
                <w:b/>
                <w:szCs w:val="22"/>
              </w:rPr>
            </w:pPr>
            <w:r>
              <w:rPr>
                <w:rFonts w:ascii="Twinkl" w:hAnsi="Twinkl" w:cs="Arial"/>
                <w:b/>
                <w:szCs w:val="22"/>
              </w:rPr>
              <w:t>B</w:t>
            </w:r>
          </w:p>
        </w:tc>
      </w:tr>
      <w:tr w:rsidR="00525407" w:rsidRPr="00065002" w14:paraId="74B15AE0" w14:textId="77777777" w:rsidTr="03869D54">
        <w:trPr>
          <w:trHeight w:val="2379"/>
        </w:trPr>
        <w:tc>
          <w:tcPr>
            <w:tcW w:w="11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5A66FE7A" w14:textId="77777777" w:rsidR="00525407" w:rsidRDefault="00525407" w:rsidP="005974FD">
            <w:pPr>
              <w:rPr>
                <w:rFonts w:ascii="Twinkl" w:hAnsi="Twinkl"/>
                <w:szCs w:val="22"/>
              </w:rPr>
            </w:pPr>
          </w:p>
          <w:p w14:paraId="3C3D75DF" w14:textId="77777777" w:rsidR="00525407" w:rsidRPr="00065002" w:rsidRDefault="00525407" w:rsidP="005974FD">
            <w:pPr>
              <w:jc w:val="center"/>
              <w:rPr>
                <w:rFonts w:ascii="Twinkl" w:hAnsi="Twinkl"/>
                <w:szCs w:val="22"/>
              </w:rPr>
            </w:pPr>
            <w:r w:rsidRPr="00065002">
              <w:rPr>
                <w:rFonts w:ascii="Twinkl" w:hAnsi="Twinkl"/>
                <w:szCs w:val="22"/>
              </w:rPr>
              <w:t>1</w:t>
            </w:r>
          </w:p>
          <w:p w14:paraId="1CDFC6E7" w14:textId="25F12BF8" w:rsidR="00525407" w:rsidRPr="00065002" w:rsidRDefault="00192BF1" w:rsidP="03869D54">
            <w:pPr>
              <w:jc w:val="center"/>
              <w:rPr>
                <w:rFonts w:ascii="Twinkl" w:hAnsi="Twinkl"/>
              </w:rPr>
            </w:pPr>
            <w:r w:rsidRPr="03869D54">
              <w:rPr>
                <w:rFonts w:ascii="Twinkl" w:hAnsi="Twinkl"/>
                <w:sz w:val="20"/>
                <w:szCs w:val="20"/>
              </w:rPr>
              <w:t>(</w:t>
            </w:r>
            <w:proofErr w:type="gramStart"/>
            <w:r w:rsidRPr="03869D54">
              <w:rPr>
                <w:rFonts w:ascii="Twinkl" w:hAnsi="Twinkl"/>
                <w:sz w:val="20"/>
                <w:szCs w:val="20"/>
              </w:rPr>
              <w:t>beg</w:t>
            </w:r>
            <w:proofErr w:type="gramEnd"/>
            <w:r w:rsidRPr="03869D54">
              <w:rPr>
                <w:rFonts w:ascii="Twinkl" w:hAnsi="Twinkl"/>
                <w:sz w:val="20"/>
                <w:szCs w:val="20"/>
              </w:rPr>
              <w:t xml:space="preserve">. </w:t>
            </w:r>
            <w:r w:rsidR="00494284">
              <w:rPr>
                <w:rFonts w:ascii="Twinkl" w:hAnsi="Twinkl"/>
                <w:sz w:val="20"/>
                <w:szCs w:val="20"/>
              </w:rPr>
              <w:t>24</w:t>
            </w:r>
            <w:r w:rsidRPr="03869D54">
              <w:rPr>
                <w:rFonts w:ascii="Twinkl" w:hAnsi="Twinkl"/>
                <w:sz w:val="20"/>
                <w:szCs w:val="20"/>
              </w:rPr>
              <w:t>/2/</w:t>
            </w:r>
            <w:r w:rsidR="003C2934" w:rsidRPr="03869D54">
              <w:rPr>
                <w:rFonts w:ascii="Twinkl" w:hAnsi="Twinkl"/>
                <w:sz w:val="20"/>
                <w:szCs w:val="20"/>
              </w:rPr>
              <w:t>2</w:t>
            </w:r>
            <w:r w:rsidR="00494284">
              <w:rPr>
                <w:rFonts w:ascii="Twinkl" w:hAnsi="Twinkl"/>
                <w:sz w:val="20"/>
                <w:szCs w:val="20"/>
              </w:rPr>
              <w:t>5</w:t>
            </w:r>
            <w:r w:rsidR="00525407" w:rsidRPr="03869D54">
              <w:rPr>
                <w:rFonts w:ascii="Twinkl" w:hAnsi="Twinkl"/>
                <w:sz w:val="20"/>
                <w:szCs w:val="20"/>
              </w:rPr>
              <w:t>)</w:t>
            </w:r>
          </w:p>
        </w:tc>
        <w:tc>
          <w:tcPr>
            <w:tcW w:w="49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FDE4C0E" w14:textId="77777777" w:rsidR="00525407" w:rsidRPr="00525407" w:rsidRDefault="00525407" w:rsidP="00B15EF1">
            <w:pPr>
              <w:pStyle w:val="Default"/>
              <w:jc w:val="center"/>
              <w:rPr>
                <w:rFonts w:ascii="Twinkl" w:hAnsi="Twinkl"/>
                <w:b/>
              </w:rPr>
            </w:pPr>
            <w:r w:rsidRPr="00525407">
              <w:rPr>
                <w:rFonts w:ascii="Twinkl" w:hAnsi="Twinkl"/>
                <w:b/>
              </w:rPr>
              <w:t>Words with ‘silent’ letters (i.e. letters whose presence cannot be predicted from the pronunciation of the word)</w:t>
            </w:r>
          </w:p>
          <w:p w14:paraId="1E18A182" w14:textId="77777777" w:rsidR="00525407" w:rsidRPr="00525407" w:rsidRDefault="00525407" w:rsidP="00525407">
            <w:pPr>
              <w:pStyle w:val="Default"/>
              <w:jc w:val="center"/>
              <w:rPr>
                <w:rFonts w:ascii="Twinkl" w:hAnsi="Twinkl"/>
                <w:b/>
              </w:rPr>
            </w:pPr>
          </w:p>
          <w:p w14:paraId="31F8CBB3" w14:textId="77777777" w:rsidR="00525407" w:rsidRPr="00525407" w:rsidRDefault="00525407" w:rsidP="00525407">
            <w:pPr>
              <w:pStyle w:val="Default"/>
              <w:jc w:val="center"/>
              <w:rPr>
                <w:rFonts w:ascii="Twinkl" w:hAnsi="Twinkl"/>
                <w:b/>
                <w:sz w:val="23"/>
                <w:szCs w:val="23"/>
              </w:rPr>
            </w:pPr>
            <w:r w:rsidRPr="00525407">
              <w:rPr>
                <w:rFonts w:ascii="Twinkl" w:hAnsi="Twinkl"/>
              </w:rPr>
              <w:t xml:space="preserve">Some letters which are no longer sounded used to be sounded hundreds of years ago: e.g. in knight, there was a /k/ sound before the /n/, and the </w:t>
            </w:r>
            <w:proofErr w:type="spellStart"/>
            <w:r w:rsidRPr="00525407">
              <w:rPr>
                <w:rFonts w:ascii="Twinkl" w:hAnsi="Twinkl"/>
              </w:rPr>
              <w:t>gh</w:t>
            </w:r>
            <w:proofErr w:type="spellEnd"/>
            <w:r w:rsidRPr="00525407">
              <w:rPr>
                <w:rFonts w:ascii="Twinkl" w:hAnsi="Twinkl"/>
              </w:rPr>
              <w:t xml:space="preserve"> used to represent the sound that ‘</w:t>
            </w:r>
            <w:proofErr w:type="spellStart"/>
            <w:r w:rsidRPr="00525407">
              <w:rPr>
                <w:rFonts w:ascii="Twinkl" w:hAnsi="Twinkl"/>
              </w:rPr>
              <w:t>ch</w:t>
            </w:r>
            <w:proofErr w:type="spellEnd"/>
            <w:r w:rsidRPr="00525407">
              <w:rPr>
                <w:rFonts w:ascii="Twinkl" w:hAnsi="Twinkl"/>
              </w:rPr>
              <w:t>’ now represents in the Scottish word loch.</w:t>
            </w:r>
          </w:p>
        </w:tc>
        <w:tc>
          <w:tcPr>
            <w:tcW w:w="212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30AB52D7" w14:textId="77777777" w:rsidR="00192BF1" w:rsidRPr="008C21A6" w:rsidRDefault="00192BF1" w:rsidP="00DD2B8B">
            <w:pPr>
              <w:pStyle w:val="Default"/>
              <w:jc w:val="center"/>
              <w:rPr>
                <w:rFonts w:ascii="Twinkl" w:hAnsi="Twinkl"/>
                <w:color w:val="auto"/>
              </w:rPr>
            </w:pPr>
          </w:p>
          <w:p w14:paraId="3795E084" w14:textId="77777777" w:rsidR="00525407" w:rsidRPr="008C21A6" w:rsidRDefault="00525407" w:rsidP="00DD2B8B">
            <w:pPr>
              <w:pStyle w:val="Default"/>
              <w:jc w:val="center"/>
              <w:rPr>
                <w:rFonts w:ascii="Twinkl" w:hAnsi="Twinkl"/>
                <w:color w:val="auto"/>
              </w:rPr>
            </w:pPr>
            <w:r w:rsidRPr="008C21A6">
              <w:rPr>
                <w:rFonts w:ascii="Twinkl" w:hAnsi="Twinkl"/>
                <w:color w:val="auto"/>
              </w:rPr>
              <w:t>Knight</w:t>
            </w:r>
          </w:p>
          <w:p w14:paraId="0BD2FCB3" w14:textId="77777777" w:rsidR="00525407" w:rsidRPr="008C21A6" w:rsidRDefault="00525407" w:rsidP="005974FD">
            <w:pPr>
              <w:pStyle w:val="Default"/>
              <w:jc w:val="center"/>
              <w:rPr>
                <w:rFonts w:ascii="Twinkl" w:hAnsi="Twinkl"/>
                <w:color w:val="auto"/>
              </w:rPr>
            </w:pPr>
            <w:r w:rsidRPr="008C21A6">
              <w:rPr>
                <w:rFonts w:ascii="Twinkl" w:hAnsi="Twinkl"/>
                <w:color w:val="auto"/>
              </w:rPr>
              <w:t xml:space="preserve"> Knot</w:t>
            </w:r>
          </w:p>
          <w:p w14:paraId="38352337" w14:textId="77777777" w:rsidR="00525407" w:rsidRPr="008C21A6" w:rsidRDefault="00525407" w:rsidP="005974FD">
            <w:pPr>
              <w:pStyle w:val="Default"/>
              <w:jc w:val="center"/>
              <w:rPr>
                <w:rFonts w:ascii="Twinkl" w:hAnsi="Twinkl"/>
                <w:color w:val="auto"/>
              </w:rPr>
            </w:pPr>
            <w:r w:rsidRPr="008C21A6">
              <w:rPr>
                <w:rFonts w:ascii="Twinkl" w:hAnsi="Twinkl"/>
                <w:color w:val="auto"/>
              </w:rPr>
              <w:t xml:space="preserve"> Wrist</w:t>
            </w:r>
          </w:p>
          <w:p w14:paraId="6994B3B1" w14:textId="77777777" w:rsidR="00525407" w:rsidRPr="008C21A6" w:rsidRDefault="00525407" w:rsidP="005974FD">
            <w:pPr>
              <w:pStyle w:val="Default"/>
              <w:jc w:val="center"/>
              <w:rPr>
                <w:rFonts w:ascii="Twinkl" w:hAnsi="Twinkl"/>
                <w:color w:val="auto"/>
              </w:rPr>
            </w:pPr>
            <w:r w:rsidRPr="008C21A6">
              <w:rPr>
                <w:rFonts w:ascii="Twinkl" w:hAnsi="Twinkl"/>
                <w:color w:val="auto"/>
              </w:rPr>
              <w:t xml:space="preserve"> Wrapper</w:t>
            </w:r>
          </w:p>
          <w:p w14:paraId="08BE8EC8" w14:textId="77777777" w:rsidR="00525407" w:rsidRPr="008C21A6" w:rsidRDefault="00525407" w:rsidP="00525407">
            <w:pPr>
              <w:pStyle w:val="Default"/>
              <w:jc w:val="center"/>
              <w:rPr>
                <w:rFonts w:ascii="Twinkl" w:hAnsi="Twinkl"/>
                <w:color w:val="auto"/>
              </w:rPr>
            </w:pPr>
            <w:r w:rsidRPr="008C21A6">
              <w:rPr>
                <w:rFonts w:ascii="Twinkl" w:hAnsi="Twinkl"/>
                <w:color w:val="auto"/>
              </w:rPr>
              <w:t xml:space="preserve"> Wrestle</w:t>
            </w:r>
          </w:p>
          <w:p w14:paraId="11783D57" w14:textId="77777777" w:rsidR="00525407" w:rsidRPr="008C21A6" w:rsidRDefault="00525407" w:rsidP="00525407">
            <w:pPr>
              <w:pStyle w:val="Default"/>
              <w:jc w:val="center"/>
              <w:rPr>
                <w:rFonts w:ascii="Twinkl" w:hAnsi="Twinkl"/>
                <w:color w:val="auto"/>
              </w:rPr>
            </w:pPr>
            <w:r w:rsidRPr="008C21A6">
              <w:rPr>
                <w:rFonts w:ascii="Twinkl" w:hAnsi="Twinkl"/>
                <w:color w:val="auto"/>
              </w:rPr>
              <w:t xml:space="preserve"> Gnaw</w:t>
            </w:r>
          </w:p>
          <w:p w14:paraId="4CD5EC4D" w14:textId="77777777" w:rsidR="00525407" w:rsidRPr="008C21A6" w:rsidRDefault="00525407" w:rsidP="00525407">
            <w:pPr>
              <w:pStyle w:val="Default"/>
              <w:jc w:val="center"/>
              <w:rPr>
                <w:rFonts w:ascii="Twinkl" w:hAnsi="Twinkl"/>
                <w:color w:val="auto"/>
              </w:rPr>
            </w:pPr>
            <w:r w:rsidRPr="008C21A6">
              <w:rPr>
                <w:rFonts w:ascii="Twinkl" w:hAnsi="Twinkl"/>
                <w:color w:val="auto"/>
              </w:rPr>
              <w:t xml:space="preserve"> Gnome</w:t>
            </w:r>
          </w:p>
          <w:p w14:paraId="7A0148C4" w14:textId="77777777" w:rsidR="00494284" w:rsidRDefault="00525407" w:rsidP="00525407">
            <w:pPr>
              <w:pStyle w:val="Default"/>
              <w:jc w:val="center"/>
              <w:rPr>
                <w:rFonts w:ascii="Twinkl" w:hAnsi="Twinkl"/>
                <w:color w:val="auto"/>
              </w:rPr>
            </w:pPr>
            <w:r w:rsidRPr="008C21A6">
              <w:rPr>
                <w:rFonts w:ascii="Twinkl" w:hAnsi="Twinkl"/>
                <w:color w:val="auto"/>
              </w:rPr>
              <w:t xml:space="preserve"> Campaign </w:t>
            </w:r>
          </w:p>
          <w:p w14:paraId="45D71A91" w14:textId="4C267271" w:rsidR="00525407" w:rsidRPr="008C21A6" w:rsidRDefault="00525407" w:rsidP="00525407">
            <w:pPr>
              <w:pStyle w:val="Default"/>
              <w:jc w:val="center"/>
              <w:rPr>
                <w:rFonts w:ascii="Twinkl" w:hAnsi="Twinkl"/>
                <w:color w:val="auto"/>
              </w:rPr>
            </w:pPr>
            <w:r w:rsidRPr="008C21A6">
              <w:rPr>
                <w:rFonts w:ascii="Twinkl" w:hAnsi="Twinkl"/>
                <w:color w:val="auto"/>
              </w:rPr>
              <w:t>Column</w:t>
            </w:r>
          </w:p>
          <w:p w14:paraId="68230949" w14:textId="77777777" w:rsidR="00525407" w:rsidRDefault="00525407" w:rsidP="00525407">
            <w:pPr>
              <w:pStyle w:val="Default"/>
              <w:jc w:val="center"/>
              <w:rPr>
                <w:rFonts w:ascii="Twinkl" w:hAnsi="Twinkl"/>
                <w:color w:val="auto"/>
              </w:rPr>
            </w:pPr>
            <w:r w:rsidRPr="008C21A6">
              <w:rPr>
                <w:rFonts w:ascii="Twinkl" w:hAnsi="Twinkl"/>
                <w:color w:val="auto"/>
              </w:rPr>
              <w:t xml:space="preserve"> Honest</w:t>
            </w:r>
          </w:p>
          <w:p w14:paraId="232822D8" w14:textId="77777777" w:rsidR="00B15EF1" w:rsidRDefault="00B15EF1" w:rsidP="00525407">
            <w:pPr>
              <w:pStyle w:val="Default"/>
              <w:jc w:val="center"/>
              <w:rPr>
                <w:rFonts w:ascii="Twinkl" w:hAnsi="Twinkl"/>
                <w:color w:val="auto"/>
              </w:rPr>
            </w:pPr>
          </w:p>
          <w:p w14:paraId="55CD6C78" w14:textId="77777777" w:rsidR="00B15EF1" w:rsidRPr="00B15EF1" w:rsidRDefault="00B15EF1" w:rsidP="00525407">
            <w:pPr>
              <w:pStyle w:val="Default"/>
              <w:jc w:val="center"/>
              <w:rPr>
                <w:rFonts w:ascii="Twinkl" w:hAnsi="Twinkl"/>
                <w:i/>
                <w:color w:val="auto"/>
              </w:rPr>
            </w:pPr>
            <w:r w:rsidRPr="00B15EF1">
              <w:rPr>
                <w:rFonts w:ascii="Twinkl" w:hAnsi="Twinkl"/>
                <w:i/>
              </w:rPr>
              <w:t xml:space="preserve">Harass </w:t>
            </w:r>
            <w:r w:rsidRPr="00B15EF1">
              <w:rPr>
                <w:rFonts w:ascii="Twinkl" w:hAnsi="Twinkl"/>
                <w:i/>
              </w:rPr>
              <w:br/>
              <w:t>Hindrance</w:t>
            </w:r>
          </w:p>
          <w:p w14:paraId="44C713AE" w14:textId="77777777" w:rsidR="00525407" w:rsidRPr="008C21A6" w:rsidRDefault="00525407" w:rsidP="00525407">
            <w:pPr>
              <w:pStyle w:val="Default"/>
              <w:jc w:val="center"/>
              <w:rPr>
                <w:color w:val="auto"/>
              </w:rPr>
            </w:pPr>
            <w:r w:rsidRPr="008C21A6">
              <w:rPr>
                <w:color w:val="auto"/>
              </w:rPr>
              <w:t xml:space="preserve"> </w:t>
            </w:r>
          </w:p>
        </w:tc>
        <w:tc>
          <w:tcPr>
            <w:tcW w:w="238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</w:tcPr>
          <w:p w14:paraId="244ADD1E" w14:textId="77777777" w:rsidR="00192BF1" w:rsidRPr="008C21A6" w:rsidRDefault="00192BF1" w:rsidP="005974FD">
            <w:pPr>
              <w:pStyle w:val="Default"/>
              <w:jc w:val="center"/>
              <w:rPr>
                <w:rFonts w:ascii="Twinkl" w:hAnsi="Twinkl"/>
                <w:color w:val="auto"/>
              </w:rPr>
            </w:pPr>
          </w:p>
          <w:p w14:paraId="671198BE" w14:textId="77777777" w:rsidR="00DD2B8B" w:rsidRPr="008C21A6" w:rsidRDefault="00DD2B8B" w:rsidP="005974FD">
            <w:pPr>
              <w:pStyle w:val="Default"/>
              <w:jc w:val="center"/>
              <w:rPr>
                <w:rFonts w:ascii="Twinkl" w:hAnsi="Twinkl"/>
                <w:color w:val="auto"/>
              </w:rPr>
            </w:pPr>
            <w:r w:rsidRPr="008C21A6">
              <w:rPr>
                <w:rFonts w:ascii="Twinkl" w:hAnsi="Twinkl"/>
                <w:color w:val="auto"/>
              </w:rPr>
              <w:t>Reign</w:t>
            </w:r>
          </w:p>
          <w:p w14:paraId="291DB0DA" w14:textId="77777777" w:rsidR="00DD2B8B" w:rsidRPr="008C21A6" w:rsidRDefault="00DD2B8B" w:rsidP="005974FD">
            <w:pPr>
              <w:pStyle w:val="Default"/>
              <w:jc w:val="center"/>
              <w:rPr>
                <w:rFonts w:ascii="Twinkl" w:hAnsi="Twinkl"/>
                <w:color w:val="auto"/>
              </w:rPr>
            </w:pPr>
            <w:r w:rsidRPr="008C21A6">
              <w:rPr>
                <w:rFonts w:ascii="Twinkl" w:hAnsi="Twinkl"/>
                <w:color w:val="auto"/>
              </w:rPr>
              <w:t xml:space="preserve"> Yacht</w:t>
            </w:r>
          </w:p>
          <w:p w14:paraId="73167063" w14:textId="77777777" w:rsidR="00DD2B8B" w:rsidRPr="008C21A6" w:rsidRDefault="00DD2B8B" w:rsidP="00DD2B8B">
            <w:pPr>
              <w:pStyle w:val="Default"/>
              <w:jc w:val="center"/>
              <w:rPr>
                <w:rFonts w:ascii="Twinkl" w:hAnsi="Twinkl"/>
                <w:color w:val="auto"/>
              </w:rPr>
            </w:pPr>
            <w:r w:rsidRPr="008C21A6">
              <w:rPr>
                <w:rFonts w:ascii="Twinkl" w:hAnsi="Twinkl"/>
                <w:color w:val="auto"/>
              </w:rPr>
              <w:t xml:space="preserve"> Receipt </w:t>
            </w:r>
          </w:p>
          <w:p w14:paraId="3EE273F6" w14:textId="77777777" w:rsidR="00DD2B8B" w:rsidRPr="008C21A6" w:rsidRDefault="00DD2B8B" w:rsidP="00DD2B8B">
            <w:pPr>
              <w:pStyle w:val="Default"/>
              <w:jc w:val="center"/>
              <w:rPr>
                <w:rFonts w:ascii="Twinkl" w:hAnsi="Twinkl"/>
                <w:color w:val="auto"/>
              </w:rPr>
            </w:pPr>
            <w:r w:rsidRPr="008C21A6">
              <w:rPr>
                <w:rFonts w:ascii="Twinkl" w:hAnsi="Twinkl"/>
                <w:color w:val="auto"/>
              </w:rPr>
              <w:t>Parliament</w:t>
            </w:r>
          </w:p>
          <w:p w14:paraId="108770B9" w14:textId="77777777" w:rsidR="00DD2B8B" w:rsidRPr="008C21A6" w:rsidRDefault="00DD2B8B" w:rsidP="00DD2B8B">
            <w:pPr>
              <w:pStyle w:val="Default"/>
              <w:jc w:val="center"/>
              <w:rPr>
                <w:rFonts w:ascii="Twinkl" w:hAnsi="Twinkl"/>
                <w:color w:val="auto"/>
              </w:rPr>
            </w:pPr>
            <w:r w:rsidRPr="008C21A6">
              <w:rPr>
                <w:rFonts w:ascii="Twinkl" w:hAnsi="Twinkl"/>
                <w:color w:val="auto"/>
              </w:rPr>
              <w:t>Government</w:t>
            </w:r>
          </w:p>
          <w:p w14:paraId="36FC2035" w14:textId="77777777" w:rsidR="00DD2B8B" w:rsidRPr="008C21A6" w:rsidRDefault="00DD2B8B" w:rsidP="00DD2B8B">
            <w:pPr>
              <w:pStyle w:val="Default"/>
              <w:jc w:val="center"/>
              <w:rPr>
                <w:rFonts w:ascii="Twinkl" w:hAnsi="Twinkl"/>
                <w:color w:val="auto"/>
              </w:rPr>
            </w:pPr>
            <w:r w:rsidRPr="008C21A6">
              <w:rPr>
                <w:rFonts w:ascii="Twinkl" w:hAnsi="Twinkl"/>
                <w:color w:val="auto"/>
              </w:rPr>
              <w:t>Guarantee</w:t>
            </w:r>
          </w:p>
          <w:p w14:paraId="016C512C" w14:textId="77777777" w:rsidR="00DD2B8B" w:rsidRPr="008C21A6" w:rsidRDefault="00DD2B8B" w:rsidP="00DD2B8B">
            <w:pPr>
              <w:pStyle w:val="Default"/>
              <w:jc w:val="center"/>
              <w:rPr>
                <w:rFonts w:ascii="Twinkl" w:hAnsi="Twinkl"/>
                <w:color w:val="auto"/>
              </w:rPr>
            </w:pPr>
            <w:r w:rsidRPr="008C21A6">
              <w:rPr>
                <w:rFonts w:ascii="Twinkl" w:hAnsi="Twinkl"/>
                <w:color w:val="auto"/>
              </w:rPr>
              <w:t>Harass</w:t>
            </w:r>
          </w:p>
          <w:p w14:paraId="3372B623" w14:textId="77777777" w:rsidR="00525407" w:rsidRPr="008C21A6" w:rsidRDefault="00DD2B8B" w:rsidP="00DD2B8B">
            <w:pPr>
              <w:pStyle w:val="Default"/>
              <w:jc w:val="center"/>
              <w:rPr>
                <w:rFonts w:ascii="Twinkl" w:hAnsi="Twinkl"/>
                <w:color w:val="auto"/>
              </w:rPr>
            </w:pPr>
            <w:r w:rsidRPr="008C21A6">
              <w:rPr>
                <w:rFonts w:ascii="Twinkl" w:hAnsi="Twinkl"/>
                <w:color w:val="auto"/>
              </w:rPr>
              <w:t>Hindrance</w:t>
            </w:r>
          </w:p>
          <w:p w14:paraId="52C23C8C" w14:textId="77777777" w:rsidR="00DD2B8B" w:rsidRPr="008C21A6" w:rsidRDefault="00DD2B8B" w:rsidP="00DD2B8B">
            <w:pPr>
              <w:pStyle w:val="Default"/>
              <w:jc w:val="center"/>
              <w:rPr>
                <w:rFonts w:ascii="Twinkl" w:hAnsi="Twinkl"/>
                <w:color w:val="auto"/>
              </w:rPr>
            </w:pPr>
            <w:r w:rsidRPr="008C21A6">
              <w:rPr>
                <w:rFonts w:ascii="Twinkl" w:hAnsi="Twinkl"/>
                <w:color w:val="auto"/>
              </w:rPr>
              <w:t>Raspberry</w:t>
            </w:r>
          </w:p>
          <w:p w14:paraId="0099B86B" w14:textId="77777777" w:rsidR="00B15EF1" w:rsidRPr="00B15EF1" w:rsidRDefault="00DD2B8B" w:rsidP="00B15EF1">
            <w:pPr>
              <w:pStyle w:val="Default"/>
              <w:jc w:val="center"/>
            </w:pPr>
            <w:r w:rsidRPr="008C21A6">
              <w:rPr>
                <w:rFonts w:ascii="Twinkl" w:hAnsi="Twinkl"/>
                <w:color w:val="auto"/>
              </w:rPr>
              <w:t>Queue</w:t>
            </w:r>
            <w:r w:rsidR="00B15EF1">
              <w:rPr>
                <w:rFonts w:ascii="Twinkl" w:hAnsi="Twinkl"/>
                <w:color w:val="auto"/>
              </w:rPr>
              <w:br/>
            </w:r>
          </w:p>
          <w:p w14:paraId="24448BBB" w14:textId="77777777" w:rsidR="00DD2B8B" w:rsidRPr="00B15EF1" w:rsidRDefault="00B15EF1" w:rsidP="00B15EF1">
            <w:pPr>
              <w:pStyle w:val="Default"/>
              <w:jc w:val="center"/>
              <w:rPr>
                <w:rFonts w:ascii="Twinkl" w:hAnsi="Twinkl"/>
                <w:i/>
                <w:color w:val="auto"/>
              </w:rPr>
            </w:pPr>
            <w:r w:rsidRPr="00B15EF1">
              <w:rPr>
                <w:rFonts w:ascii="Twinkl" w:hAnsi="Twinkl"/>
                <w:i/>
              </w:rPr>
              <w:t xml:space="preserve">Harass </w:t>
            </w:r>
            <w:r w:rsidRPr="00B15EF1">
              <w:rPr>
                <w:rFonts w:ascii="Twinkl" w:hAnsi="Twinkl"/>
                <w:i/>
              </w:rPr>
              <w:br/>
              <w:t>Hindrance</w:t>
            </w:r>
          </w:p>
        </w:tc>
      </w:tr>
      <w:tr w:rsidR="00525407" w:rsidRPr="00065002" w14:paraId="0F6CF07E" w14:textId="77777777" w:rsidTr="03869D54">
        <w:trPr>
          <w:trHeight w:val="4093"/>
        </w:trPr>
        <w:tc>
          <w:tcPr>
            <w:tcW w:w="1101" w:type="dxa"/>
            <w:tcBorders>
              <w:left w:val="single" w:sz="12" w:space="0" w:color="auto"/>
              <w:right w:val="single" w:sz="12" w:space="0" w:color="auto"/>
            </w:tcBorders>
          </w:tcPr>
          <w:p w14:paraId="52F835D4" w14:textId="77777777" w:rsidR="00525407" w:rsidRPr="00065002" w:rsidRDefault="00525407" w:rsidP="005974FD">
            <w:pPr>
              <w:rPr>
                <w:rFonts w:ascii="Twinkl" w:hAnsi="Twinkl"/>
                <w:szCs w:val="22"/>
              </w:rPr>
            </w:pPr>
          </w:p>
          <w:p w14:paraId="1735DE36" w14:textId="77777777" w:rsidR="00525407" w:rsidRPr="00065002" w:rsidRDefault="00525407" w:rsidP="005974FD">
            <w:pPr>
              <w:jc w:val="center"/>
              <w:rPr>
                <w:rFonts w:ascii="Twinkl" w:hAnsi="Twinkl"/>
                <w:szCs w:val="22"/>
              </w:rPr>
            </w:pPr>
            <w:r w:rsidRPr="00065002">
              <w:rPr>
                <w:rFonts w:ascii="Twinkl" w:hAnsi="Twinkl"/>
                <w:szCs w:val="22"/>
              </w:rPr>
              <w:t>2</w:t>
            </w:r>
          </w:p>
          <w:p w14:paraId="089A6914" w14:textId="11F0C1DF" w:rsidR="00525407" w:rsidRPr="00065002" w:rsidRDefault="00192BF1" w:rsidP="03869D54">
            <w:pPr>
              <w:jc w:val="center"/>
              <w:rPr>
                <w:rFonts w:ascii="Twinkl" w:hAnsi="Twinkl"/>
              </w:rPr>
            </w:pPr>
            <w:r w:rsidRPr="03869D54">
              <w:rPr>
                <w:rFonts w:ascii="Twinkl" w:hAnsi="Twinkl"/>
                <w:sz w:val="20"/>
                <w:szCs w:val="20"/>
              </w:rPr>
              <w:t>(</w:t>
            </w:r>
            <w:proofErr w:type="gramStart"/>
            <w:r w:rsidRPr="03869D54">
              <w:rPr>
                <w:rFonts w:ascii="Twinkl" w:hAnsi="Twinkl"/>
                <w:sz w:val="20"/>
                <w:szCs w:val="20"/>
              </w:rPr>
              <w:t>beg</w:t>
            </w:r>
            <w:proofErr w:type="gramEnd"/>
            <w:r w:rsidRPr="03869D54">
              <w:rPr>
                <w:rFonts w:ascii="Twinkl" w:hAnsi="Twinkl"/>
                <w:sz w:val="20"/>
                <w:szCs w:val="20"/>
              </w:rPr>
              <w:t xml:space="preserve">. </w:t>
            </w:r>
            <w:r w:rsidR="00494284">
              <w:rPr>
                <w:rFonts w:ascii="Twinkl" w:hAnsi="Twinkl"/>
                <w:sz w:val="20"/>
                <w:szCs w:val="20"/>
              </w:rPr>
              <w:t>3</w:t>
            </w:r>
            <w:r w:rsidRPr="03869D54">
              <w:rPr>
                <w:rFonts w:ascii="Twinkl" w:hAnsi="Twinkl"/>
                <w:sz w:val="20"/>
                <w:szCs w:val="20"/>
              </w:rPr>
              <w:t>/</w:t>
            </w:r>
            <w:r w:rsidR="23EE4384" w:rsidRPr="03869D54">
              <w:rPr>
                <w:rFonts w:ascii="Twinkl" w:hAnsi="Twinkl"/>
                <w:sz w:val="20"/>
                <w:szCs w:val="20"/>
              </w:rPr>
              <w:t>2</w:t>
            </w:r>
            <w:r w:rsidRPr="03869D54">
              <w:rPr>
                <w:rFonts w:ascii="Twinkl" w:hAnsi="Twinkl"/>
                <w:sz w:val="20"/>
                <w:szCs w:val="20"/>
              </w:rPr>
              <w:t>/</w:t>
            </w:r>
            <w:r w:rsidR="003C2934" w:rsidRPr="03869D54">
              <w:rPr>
                <w:rFonts w:ascii="Twinkl" w:hAnsi="Twinkl"/>
                <w:sz w:val="20"/>
                <w:szCs w:val="20"/>
              </w:rPr>
              <w:t>2</w:t>
            </w:r>
            <w:r w:rsidR="00494284">
              <w:rPr>
                <w:rFonts w:ascii="Twinkl" w:hAnsi="Twinkl"/>
                <w:sz w:val="20"/>
                <w:szCs w:val="20"/>
              </w:rPr>
              <w:t>5</w:t>
            </w:r>
            <w:r w:rsidR="00525407" w:rsidRPr="03869D54">
              <w:rPr>
                <w:rFonts w:ascii="Twinkl" w:hAnsi="Twinkl"/>
                <w:sz w:val="20"/>
                <w:szCs w:val="20"/>
              </w:rPr>
              <w:t>)</w:t>
            </w:r>
          </w:p>
        </w:tc>
        <w:tc>
          <w:tcPr>
            <w:tcW w:w="4961" w:type="dxa"/>
            <w:tcBorders>
              <w:left w:val="single" w:sz="12" w:space="0" w:color="auto"/>
              <w:right w:val="single" w:sz="12" w:space="0" w:color="auto"/>
            </w:tcBorders>
          </w:tcPr>
          <w:p w14:paraId="26BDE53B" w14:textId="77777777" w:rsidR="00525407" w:rsidRPr="00525407" w:rsidRDefault="00525407" w:rsidP="005974FD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</w:p>
          <w:p w14:paraId="5E0FCE6A" w14:textId="77777777" w:rsidR="00525407" w:rsidRDefault="00525407" w:rsidP="005974FD">
            <w:pPr>
              <w:pStyle w:val="Default"/>
              <w:jc w:val="center"/>
              <w:rPr>
                <w:rFonts w:ascii="Twinkl" w:hAnsi="Twinkl"/>
                <w:b/>
              </w:rPr>
            </w:pPr>
            <w:r w:rsidRPr="00525407">
              <w:rPr>
                <w:rFonts w:ascii="Twinkl" w:hAnsi="Twinkl"/>
                <w:b/>
              </w:rPr>
              <w:t>Adding suffixes beginning with vowel letters to words ending in –fer</w:t>
            </w:r>
          </w:p>
          <w:p w14:paraId="1F6EAB60" w14:textId="77777777" w:rsidR="00525407" w:rsidRPr="00525407" w:rsidRDefault="00525407" w:rsidP="005974FD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</w:p>
          <w:p w14:paraId="73B146CE" w14:textId="77777777" w:rsidR="00525407" w:rsidRPr="00525407" w:rsidRDefault="00525407" w:rsidP="005974FD">
            <w:pPr>
              <w:pStyle w:val="Default"/>
              <w:jc w:val="center"/>
              <w:rPr>
                <w:rFonts w:ascii="Twinkl" w:hAnsi="Twinkl"/>
                <w:b/>
                <w:szCs w:val="23"/>
              </w:rPr>
            </w:pPr>
            <w:r w:rsidRPr="00525407">
              <w:rPr>
                <w:rFonts w:ascii="Twinkl" w:hAnsi="Twinkl"/>
              </w:rPr>
              <w:t>The r is doubled if the –fer is still stressed when the ending is added. The r is not doubled if the –fer is no longer stressed.</w:t>
            </w: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</w:tcPr>
          <w:p w14:paraId="72F6513B" w14:textId="77777777" w:rsidR="00DD2B8B" w:rsidRDefault="00192BF1" w:rsidP="008C21A6">
            <w:pPr>
              <w:tabs>
                <w:tab w:val="left" w:pos="1320"/>
              </w:tabs>
              <w:jc w:val="center"/>
              <w:rPr>
                <w:rFonts w:ascii="Twinkl" w:hAnsi="Twinkl"/>
              </w:rPr>
            </w:pPr>
            <w:r w:rsidRPr="008C21A6">
              <w:rPr>
                <w:rFonts w:ascii="Twinkl" w:hAnsi="Twinkl"/>
                <w:szCs w:val="20"/>
              </w:rPr>
              <w:br/>
            </w:r>
            <w:r w:rsidR="00A63833" w:rsidRPr="008C21A6">
              <w:rPr>
                <w:rFonts w:ascii="Twinkl" w:hAnsi="Twinkl"/>
                <w:szCs w:val="20"/>
              </w:rPr>
              <w:t>Offer</w:t>
            </w:r>
            <w:r w:rsidR="00A63833" w:rsidRPr="008C21A6">
              <w:rPr>
                <w:rFonts w:ascii="Twinkl" w:hAnsi="Twinkl"/>
                <w:szCs w:val="20"/>
              </w:rPr>
              <w:br/>
              <w:t>Offered</w:t>
            </w:r>
            <w:r w:rsidR="00DD2B8B" w:rsidRPr="008C21A6">
              <w:rPr>
                <w:rFonts w:ascii="Twinkl" w:hAnsi="Twinkl"/>
                <w:szCs w:val="20"/>
              </w:rPr>
              <w:t xml:space="preserve"> </w:t>
            </w:r>
            <w:r w:rsidR="00011254" w:rsidRPr="008C21A6">
              <w:rPr>
                <w:rFonts w:ascii="Twinkl" w:hAnsi="Twinkl"/>
                <w:szCs w:val="20"/>
              </w:rPr>
              <w:br/>
              <w:t>Differing</w:t>
            </w:r>
            <w:r w:rsidR="00011254" w:rsidRPr="008C21A6">
              <w:rPr>
                <w:rFonts w:ascii="Twinkl" w:hAnsi="Twinkl"/>
                <w:szCs w:val="20"/>
              </w:rPr>
              <w:br/>
              <w:t>Buffering</w:t>
            </w:r>
            <w:r w:rsidR="004141C8" w:rsidRPr="008C21A6">
              <w:rPr>
                <w:rFonts w:ascii="Twinkl" w:hAnsi="Twinkl"/>
                <w:szCs w:val="20"/>
              </w:rPr>
              <w:br/>
              <w:t>Transferring</w:t>
            </w:r>
            <w:r w:rsidR="00A63833" w:rsidRPr="008C21A6">
              <w:rPr>
                <w:rFonts w:ascii="Twinkl" w:hAnsi="Twinkl"/>
                <w:szCs w:val="20"/>
              </w:rPr>
              <w:br/>
              <w:t>Confer</w:t>
            </w:r>
            <w:r w:rsidR="008C21A6" w:rsidRPr="008C21A6">
              <w:rPr>
                <w:rFonts w:ascii="Twinkl" w:hAnsi="Twinkl"/>
              </w:rPr>
              <w:br/>
              <w:t>Infer</w:t>
            </w:r>
            <w:r w:rsidR="008C21A6" w:rsidRPr="008C21A6">
              <w:rPr>
                <w:rFonts w:ascii="Twinkl" w:hAnsi="Twinkl"/>
              </w:rPr>
              <w:br/>
              <w:t>Inferred</w:t>
            </w:r>
          </w:p>
          <w:p w14:paraId="6E974323" w14:textId="77777777" w:rsidR="00B15EF1" w:rsidRPr="00B15EF1" w:rsidRDefault="00B15EF1" w:rsidP="008C21A6">
            <w:pPr>
              <w:tabs>
                <w:tab w:val="left" w:pos="1320"/>
              </w:tabs>
              <w:jc w:val="center"/>
              <w:rPr>
                <w:rFonts w:ascii="Twinkl" w:hAnsi="Twinkl"/>
                <w:i/>
                <w:szCs w:val="20"/>
              </w:rPr>
            </w:pPr>
            <w:r w:rsidRPr="00B15EF1">
              <w:rPr>
                <w:rFonts w:ascii="Twinkl" w:hAnsi="Twinkl"/>
                <w:i/>
              </w:rPr>
              <w:t>Identity</w:t>
            </w:r>
            <w:r w:rsidRPr="00B15EF1">
              <w:rPr>
                <w:rFonts w:ascii="Twinkl" w:hAnsi="Twinkl"/>
                <w:i/>
              </w:rPr>
              <w:br/>
              <w:t>Individual</w:t>
            </w:r>
          </w:p>
        </w:tc>
        <w:tc>
          <w:tcPr>
            <w:tcW w:w="2389" w:type="dxa"/>
            <w:tcBorders>
              <w:left w:val="single" w:sz="12" w:space="0" w:color="auto"/>
              <w:right w:val="single" w:sz="12" w:space="0" w:color="auto"/>
            </w:tcBorders>
          </w:tcPr>
          <w:p w14:paraId="3BF7758C" w14:textId="77777777" w:rsidR="00A63833" w:rsidRPr="008C21A6" w:rsidRDefault="00192BF1" w:rsidP="00A63833">
            <w:pPr>
              <w:jc w:val="center"/>
              <w:rPr>
                <w:rFonts w:ascii="Twinkl" w:hAnsi="Twinkl"/>
              </w:rPr>
            </w:pPr>
            <w:r w:rsidRPr="008C21A6">
              <w:rPr>
                <w:rFonts w:ascii="Twinkl" w:hAnsi="Twinkl"/>
              </w:rPr>
              <w:br/>
            </w:r>
            <w:hyperlink r:id="rId6" w:history="1">
              <w:r w:rsidR="004141C8" w:rsidRPr="008C21A6">
                <w:rPr>
                  <w:rStyle w:val="Hyperlink"/>
                  <w:rFonts w:ascii="Twinkl" w:hAnsi="Twinkl" w:cs="Arial"/>
                  <w:bCs/>
                  <w:color w:val="auto"/>
                  <w:u w:val="none"/>
                  <w:bdr w:val="none" w:sz="0" w:space="0" w:color="auto" w:frame="1"/>
                </w:rPr>
                <w:t>Inference</w:t>
              </w:r>
            </w:hyperlink>
            <w:r w:rsidR="004141C8" w:rsidRPr="008C21A6">
              <w:rPr>
                <w:rFonts w:ascii="Twinkl" w:hAnsi="Twinkl"/>
              </w:rPr>
              <w:br/>
              <w:t>Transferral</w:t>
            </w:r>
            <w:r w:rsidR="004141C8" w:rsidRPr="008C21A6">
              <w:rPr>
                <w:rFonts w:ascii="Twinkl" w:hAnsi="Twinkl"/>
              </w:rPr>
              <w:br/>
              <w:t>Transferred</w:t>
            </w:r>
            <w:r w:rsidR="008C21A6" w:rsidRPr="008C21A6">
              <w:rPr>
                <w:rFonts w:ascii="Twinkl" w:hAnsi="Twinkl"/>
              </w:rPr>
              <w:br/>
              <w:t>Transferrable</w:t>
            </w:r>
            <w:r w:rsidR="00A63833" w:rsidRPr="008C21A6">
              <w:rPr>
                <w:rFonts w:ascii="Twinkl" w:hAnsi="Twinkl"/>
              </w:rPr>
              <w:br/>
              <w:t>Conferred</w:t>
            </w:r>
            <w:r w:rsidR="004141C8" w:rsidRPr="008C21A6">
              <w:rPr>
                <w:rFonts w:ascii="Twinkl" w:hAnsi="Twinkl"/>
              </w:rPr>
              <w:br/>
              <w:t>Conferring</w:t>
            </w:r>
            <w:r w:rsidR="004141C8" w:rsidRPr="008C21A6">
              <w:rPr>
                <w:rFonts w:ascii="Twinkl" w:hAnsi="Twinkl"/>
              </w:rPr>
              <w:br/>
              <w:t>Conference</w:t>
            </w:r>
            <w:r w:rsidR="00A63833" w:rsidRPr="008C21A6">
              <w:rPr>
                <w:rFonts w:ascii="Twinkl" w:hAnsi="Twinkl"/>
              </w:rPr>
              <w:br/>
              <w:t>Deferral</w:t>
            </w:r>
          </w:p>
          <w:p w14:paraId="1F6561FD" w14:textId="77777777" w:rsidR="004141C8" w:rsidRPr="008C21A6" w:rsidRDefault="00B15EF1" w:rsidP="005974FD">
            <w:pPr>
              <w:tabs>
                <w:tab w:val="left" w:pos="1320"/>
              </w:tabs>
              <w:jc w:val="center"/>
              <w:rPr>
                <w:rFonts w:ascii="Twinkl" w:hAnsi="Twinkl"/>
                <w:i/>
                <w:sz w:val="22"/>
                <w:szCs w:val="20"/>
              </w:rPr>
            </w:pPr>
            <w:r w:rsidRPr="00B15EF1">
              <w:rPr>
                <w:rFonts w:ascii="Twinkl" w:hAnsi="Twinkl"/>
                <w:i/>
              </w:rPr>
              <w:t>Identity</w:t>
            </w:r>
            <w:r w:rsidRPr="00B15EF1">
              <w:rPr>
                <w:rFonts w:ascii="Twinkl" w:hAnsi="Twinkl"/>
                <w:i/>
              </w:rPr>
              <w:br/>
              <w:t>Individual</w:t>
            </w:r>
          </w:p>
        </w:tc>
      </w:tr>
      <w:tr w:rsidR="00525407" w:rsidRPr="00065002" w14:paraId="792894E5" w14:textId="77777777" w:rsidTr="03869D54">
        <w:trPr>
          <w:trHeight w:val="1840"/>
        </w:trPr>
        <w:tc>
          <w:tcPr>
            <w:tcW w:w="1101" w:type="dxa"/>
            <w:tcBorders>
              <w:left w:val="single" w:sz="12" w:space="0" w:color="auto"/>
              <w:right w:val="single" w:sz="12" w:space="0" w:color="auto"/>
            </w:tcBorders>
          </w:tcPr>
          <w:p w14:paraId="6152D37C" w14:textId="77777777" w:rsidR="00525407" w:rsidRPr="00065002" w:rsidRDefault="00525407" w:rsidP="005974FD">
            <w:pPr>
              <w:rPr>
                <w:rFonts w:ascii="Twinkl" w:hAnsi="Twinkl"/>
                <w:szCs w:val="22"/>
              </w:rPr>
            </w:pPr>
          </w:p>
          <w:p w14:paraId="4188215A" w14:textId="77777777" w:rsidR="00525407" w:rsidRPr="00065002" w:rsidRDefault="00525407" w:rsidP="005974FD">
            <w:pPr>
              <w:jc w:val="center"/>
              <w:rPr>
                <w:rFonts w:ascii="Twinkl" w:hAnsi="Twinkl"/>
                <w:szCs w:val="22"/>
              </w:rPr>
            </w:pPr>
            <w:r w:rsidRPr="00065002">
              <w:rPr>
                <w:rFonts w:ascii="Twinkl" w:hAnsi="Twinkl"/>
                <w:szCs w:val="22"/>
              </w:rPr>
              <w:t>3</w:t>
            </w:r>
          </w:p>
          <w:p w14:paraId="1E74435A" w14:textId="62426792" w:rsidR="00525407" w:rsidRPr="00065002" w:rsidRDefault="00192BF1" w:rsidP="03869D54">
            <w:pPr>
              <w:jc w:val="center"/>
              <w:rPr>
                <w:rFonts w:ascii="Twinkl" w:hAnsi="Twinkl"/>
              </w:rPr>
            </w:pPr>
            <w:r w:rsidRPr="03869D54">
              <w:rPr>
                <w:rFonts w:ascii="Twinkl" w:hAnsi="Twinkl"/>
                <w:sz w:val="20"/>
                <w:szCs w:val="20"/>
              </w:rPr>
              <w:t>(</w:t>
            </w:r>
            <w:proofErr w:type="gramStart"/>
            <w:r w:rsidRPr="03869D54">
              <w:rPr>
                <w:rFonts w:ascii="Twinkl" w:hAnsi="Twinkl"/>
                <w:sz w:val="20"/>
                <w:szCs w:val="20"/>
              </w:rPr>
              <w:t>beg</w:t>
            </w:r>
            <w:proofErr w:type="gramEnd"/>
            <w:r w:rsidRPr="03869D54">
              <w:rPr>
                <w:rFonts w:ascii="Twinkl" w:hAnsi="Twinkl"/>
                <w:sz w:val="20"/>
                <w:szCs w:val="20"/>
              </w:rPr>
              <w:t xml:space="preserve">. </w:t>
            </w:r>
            <w:r w:rsidR="00494284">
              <w:rPr>
                <w:rFonts w:ascii="Twinkl" w:hAnsi="Twinkl"/>
                <w:sz w:val="20"/>
                <w:szCs w:val="20"/>
              </w:rPr>
              <w:t>10</w:t>
            </w:r>
            <w:r w:rsidRPr="03869D54">
              <w:rPr>
                <w:rFonts w:ascii="Twinkl" w:hAnsi="Twinkl"/>
                <w:sz w:val="20"/>
                <w:szCs w:val="20"/>
              </w:rPr>
              <w:t>/3/</w:t>
            </w:r>
            <w:r w:rsidR="003C2934" w:rsidRPr="03869D54">
              <w:rPr>
                <w:rFonts w:ascii="Twinkl" w:hAnsi="Twinkl"/>
                <w:sz w:val="20"/>
                <w:szCs w:val="20"/>
              </w:rPr>
              <w:t>2</w:t>
            </w:r>
            <w:r w:rsidR="00494284">
              <w:rPr>
                <w:rFonts w:ascii="Twinkl" w:hAnsi="Twinkl"/>
                <w:sz w:val="20"/>
                <w:szCs w:val="20"/>
              </w:rPr>
              <w:t>5</w:t>
            </w:r>
            <w:r w:rsidR="00525407" w:rsidRPr="03869D54">
              <w:rPr>
                <w:rFonts w:ascii="Twinkl" w:hAnsi="Twinkl"/>
                <w:sz w:val="20"/>
                <w:szCs w:val="20"/>
              </w:rPr>
              <w:t>)</w:t>
            </w:r>
          </w:p>
        </w:tc>
        <w:tc>
          <w:tcPr>
            <w:tcW w:w="4961" w:type="dxa"/>
            <w:tcBorders>
              <w:left w:val="single" w:sz="12" w:space="0" w:color="auto"/>
              <w:right w:val="single" w:sz="12" w:space="0" w:color="auto"/>
            </w:tcBorders>
          </w:tcPr>
          <w:p w14:paraId="6D489C60" w14:textId="77777777" w:rsidR="00525407" w:rsidRDefault="00525407" w:rsidP="00525407">
            <w:pPr>
              <w:pStyle w:val="Default"/>
              <w:jc w:val="center"/>
              <w:rPr>
                <w:rFonts w:ascii="Twinkl" w:hAnsi="Twinkl"/>
                <w:b/>
              </w:rPr>
            </w:pPr>
            <w:r w:rsidRPr="00A918CA">
              <w:rPr>
                <w:rFonts w:ascii="Twinkl" w:hAnsi="Twinkl"/>
                <w:b/>
              </w:rPr>
              <w:t>Words ending in –able and –</w:t>
            </w:r>
            <w:proofErr w:type="spellStart"/>
            <w:r w:rsidRPr="00A918CA">
              <w:rPr>
                <w:rFonts w:ascii="Twinkl" w:hAnsi="Twinkl"/>
                <w:b/>
              </w:rPr>
              <w:t>ible</w:t>
            </w:r>
            <w:proofErr w:type="spellEnd"/>
            <w:r w:rsidRPr="00A918CA">
              <w:rPr>
                <w:rFonts w:ascii="Twinkl" w:hAnsi="Twinkl"/>
                <w:b/>
              </w:rPr>
              <w:t xml:space="preserve"> </w:t>
            </w:r>
            <w:r>
              <w:rPr>
                <w:rFonts w:ascii="Twinkl" w:hAnsi="Twinkl"/>
                <w:b/>
              </w:rPr>
              <w:br/>
            </w:r>
            <w:r w:rsidRPr="00A918CA">
              <w:rPr>
                <w:rFonts w:ascii="Twinkl" w:hAnsi="Twinkl"/>
                <w:b/>
              </w:rPr>
              <w:t>Words ending in –ably and –</w:t>
            </w:r>
            <w:proofErr w:type="spellStart"/>
            <w:r w:rsidRPr="00A918CA">
              <w:rPr>
                <w:rFonts w:ascii="Twinkl" w:hAnsi="Twinkl"/>
                <w:b/>
              </w:rPr>
              <w:t>i</w:t>
            </w:r>
            <w:proofErr w:type="spellEnd"/>
          </w:p>
          <w:p w14:paraId="15A3F00F" w14:textId="77777777" w:rsidR="00525407" w:rsidRPr="00A918CA" w:rsidRDefault="00525407" w:rsidP="00525407">
            <w:pPr>
              <w:pStyle w:val="Default"/>
              <w:jc w:val="center"/>
              <w:rPr>
                <w:rFonts w:ascii="Twinkl" w:hAnsi="Twinkl"/>
                <w:b/>
                <w:sz w:val="22"/>
                <w:szCs w:val="23"/>
              </w:rPr>
            </w:pPr>
          </w:p>
          <w:p w14:paraId="4D3D398E" w14:textId="77777777" w:rsidR="00525407" w:rsidRDefault="00525407" w:rsidP="00525407">
            <w:pPr>
              <w:pStyle w:val="Default"/>
              <w:jc w:val="center"/>
              <w:rPr>
                <w:rFonts w:ascii="Twinkl" w:hAnsi="Twinkl"/>
                <w:sz w:val="22"/>
              </w:rPr>
            </w:pPr>
            <w:r w:rsidRPr="00A918CA">
              <w:rPr>
                <w:rFonts w:ascii="Twinkl" w:hAnsi="Twinkl"/>
                <w:sz w:val="22"/>
              </w:rPr>
              <w:t>The –able/–ably endings are far more common than the –</w:t>
            </w:r>
            <w:proofErr w:type="spellStart"/>
            <w:r w:rsidRPr="00A918CA">
              <w:rPr>
                <w:rFonts w:ascii="Twinkl" w:hAnsi="Twinkl"/>
                <w:sz w:val="22"/>
              </w:rPr>
              <w:t>ible</w:t>
            </w:r>
            <w:proofErr w:type="spellEnd"/>
            <w:r w:rsidRPr="00A918CA">
              <w:rPr>
                <w:rFonts w:ascii="Twinkl" w:hAnsi="Twinkl"/>
                <w:sz w:val="22"/>
              </w:rPr>
              <w:t>/–</w:t>
            </w:r>
            <w:proofErr w:type="spellStart"/>
            <w:r w:rsidRPr="00A918CA">
              <w:rPr>
                <w:rFonts w:ascii="Twinkl" w:hAnsi="Twinkl"/>
                <w:sz w:val="22"/>
              </w:rPr>
              <w:t>ibly</w:t>
            </w:r>
            <w:proofErr w:type="spellEnd"/>
            <w:r w:rsidRPr="00A918CA">
              <w:rPr>
                <w:rFonts w:ascii="Twinkl" w:hAnsi="Twinkl"/>
                <w:sz w:val="22"/>
              </w:rPr>
              <w:t xml:space="preserve"> endings. As with –ant and –</w:t>
            </w:r>
            <w:proofErr w:type="spellStart"/>
            <w:r w:rsidRPr="00A918CA">
              <w:rPr>
                <w:rFonts w:ascii="Twinkl" w:hAnsi="Twinkl"/>
                <w:sz w:val="22"/>
              </w:rPr>
              <w:t>ance</w:t>
            </w:r>
            <w:proofErr w:type="spellEnd"/>
            <w:r w:rsidRPr="00A918CA">
              <w:rPr>
                <w:rFonts w:ascii="Twinkl" w:hAnsi="Twinkl"/>
                <w:sz w:val="22"/>
              </w:rPr>
              <w:t>/–</w:t>
            </w:r>
            <w:proofErr w:type="spellStart"/>
            <w:r w:rsidRPr="00A918CA">
              <w:rPr>
                <w:rFonts w:ascii="Twinkl" w:hAnsi="Twinkl"/>
                <w:sz w:val="22"/>
              </w:rPr>
              <w:t>ancy</w:t>
            </w:r>
            <w:proofErr w:type="spellEnd"/>
            <w:r w:rsidRPr="00A918CA">
              <w:rPr>
                <w:rFonts w:ascii="Twinkl" w:hAnsi="Twinkl"/>
                <w:sz w:val="22"/>
              </w:rPr>
              <w:t>, the – able ending is used if there is a related word ending in –</w:t>
            </w:r>
            <w:proofErr w:type="spellStart"/>
            <w:r w:rsidRPr="00A918CA">
              <w:rPr>
                <w:rFonts w:ascii="Twinkl" w:hAnsi="Twinkl"/>
                <w:sz w:val="22"/>
              </w:rPr>
              <w:t>ation</w:t>
            </w:r>
            <w:proofErr w:type="spellEnd"/>
            <w:r w:rsidRPr="00A918CA">
              <w:rPr>
                <w:rFonts w:ascii="Twinkl" w:hAnsi="Twinkl"/>
                <w:sz w:val="22"/>
              </w:rPr>
              <w:t>.</w:t>
            </w:r>
          </w:p>
          <w:p w14:paraId="40D5C8B7" w14:textId="77777777" w:rsidR="00525407" w:rsidRDefault="00525407" w:rsidP="00525407">
            <w:pPr>
              <w:pStyle w:val="Default"/>
              <w:jc w:val="center"/>
              <w:rPr>
                <w:rFonts w:ascii="Twinkl" w:hAnsi="Twinkl"/>
                <w:sz w:val="22"/>
              </w:rPr>
            </w:pPr>
          </w:p>
          <w:p w14:paraId="6481DCEF" w14:textId="77777777" w:rsidR="00525407" w:rsidRDefault="00525407" w:rsidP="00525407">
            <w:pPr>
              <w:pStyle w:val="Default"/>
              <w:jc w:val="center"/>
              <w:rPr>
                <w:rFonts w:ascii="Twinkl" w:hAnsi="Twinkl"/>
                <w:sz w:val="22"/>
              </w:rPr>
            </w:pPr>
            <w:r w:rsidRPr="00A918CA">
              <w:rPr>
                <w:rFonts w:ascii="Twinkl" w:hAnsi="Twinkl"/>
                <w:sz w:val="22"/>
              </w:rPr>
              <w:t xml:space="preserve"> If the –able ending is added to a word ending in –</w:t>
            </w:r>
            <w:proofErr w:type="spellStart"/>
            <w:r w:rsidRPr="00A918CA">
              <w:rPr>
                <w:rFonts w:ascii="Twinkl" w:hAnsi="Twinkl"/>
                <w:sz w:val="22"/>
              </w:rPr>
              <w:t>ce</w:t>
            </w:r>
            <w:proofErr w:type="spellEnd"/>
            <w:r w:rsidRPr="00A918CA">
              <w:rPr>
                <w:rFonts w:ascii="Twinkl" w:hAnsi="Twinkl"/>
                <w:sz w:val="22"/>
              </w:rPr>
              <w:t xml:space="preserve"> or –</w:t>
            </w:r>
            <w:proofErr w:type="spellStart"/>
            <w:r w:rsidRPr="00A918CA">
              <w:rPr>
                <w:rFonts w:ascii="Twinkl" w:hAnsi="Twinkl"/>
                <w:sz w:val="22"/>
              </w:rPr>
              <w:t>ge</w:t>
            </w:r>
            <w:proofErr w:type="spellEnd"/>
            <w:r w:rsidRPr="00A918CA">
              <w:rPr>
                <w:rFonts w:ascii="Twinkl" w:hAnsi="Twinkl"/>
                <w:sz w:val="22"/>
              </w:rPr>
              <w:t xml:space="preserve">, the e after the c or g must be kept as those </w:t>
            </w:r>
            <w:r w:rsidRPr="00A918CA">
              <w:rPr>
                <w:rFonts w:ascii="Twinkl" w:hAnsi="Twinkl"/>
                <w:sz w:val="22"/>
              </w:rPr>
              <w:lastRenderedPageBreak/>
              <w:t>letters would otherwise have their ‘hard’ sounds (as in cap and gap) before the a of the –able ending. The –able ending is usually but not always used if a complete root word can be heard before it, even if there is no related word ending in –</w:t>
            </w:r>
            <w:proofErr w:type="spellStart"/>
            <w:r w:rsidRPr="00A918CA">
              <w:rPr>
                <w:rFonts w:ascii="Twinkl" w:hAnsi="Twinkl"/>
                <w:sz w:val="22"/>
              </w:rPr>
              <w:t>ation</w:t>
            </w:r>
            <w:proofErr w:type="spellEnd"/>
            <w:r w:rsidRPr="00A918CA">
              <w:rPr>
                <w:rFonts w:ascii="Twinkl" w:hAnsi="Twinkl"/>
                <w:sz w:val="22"/>
              </w:rPr>
              <w:t xml:space="preserve">. </w:t>
            </w:r>
          </w:p>
          <w:p w14:paraId="6505AF76" w14:textId="77777777" w:rsidR="00525407" w:rsidRDefault="00525407" w:rsidP="00525407">
            <w:pPr>
              <w:pStyle w:val="Default"/>
              <w:jc w:val="center"/>
              <w:rPr>
                <w:rFonts w:ascii="Twinkl" w:hAnsi="Twinkl"/>
                <w:sz w:val="22"/>
              </w:rPr>
            </w:pPr>
          </w:p>
          <w:p w14:paraId="26293EA0" w14:textId="77777777" w:rsidR="00525407" w:rsidRPr="00525407" w:rsidRDefault="00525407" w:rsidP="00525407">
            <w:pPr>
              <w:pStyle w:val="Default"/>
              <w:jc w:val="center"/>
              <w:rPr>
                <w:rFonts w:ascii="Twinkl" w:hAnsi="Twinkl"/>
                <w:sz w:val="22"/>
              </w:rPr>
            </w:pPr>
            <w:r w:rsidRPr="00A918CA">
              <w:rPr>
                <w:rFonts w:ascii="Twinkl" w:hAnsi="Twinkl"/>
                <w:sz w:val="22"/>
              </w:rPr>
              <w:t>The –</w:t>
            </w:r>
            <w:proofErr w:type="spellStart"/>
            <w:r w:rsidRPr="00A918CA">
              <w:rPr>
                <w:rFonts w:ascii="Twinkl" w:hAnsi="Twinkl"/>
                <w:sz w:val="22"/>
              </w:rPr>
              <w:t>ible</w:t>
            </w:r>
            <w:proofErr w:type="spellEnd"/>
            <w:r w:rsidRPr="00A918CA">
              <w:rPr>
                <w:rFonts w:ascii="Twinkl" w:hAnsi="Twinkl"/>
                <w:sz w:val="22"/>
              </w:rPr>
              <w:t xml:space="preserve"> ending is common if a complete root word can’t be heard before it but it also sometimes occurs when a complete wo</w:t>
            </w:r>
            <w:r>
              <w:rPr>
                <w:rFonts w:ascii="Twinkl" w:hAnsi="Twinkl"/>
                <w:sz w:val="22"/>
              </w:rPr>
              <w:t>rd can be heard (e.g. sensible).</w:t>
            </w: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</w:tcPr>
          <w:p w14:paraId="1754442A" w14:textId="77777777" w:rsidR="00192BF1" w:rsidRPr="008C21A6" w:rsidRDefault="00192BF1" w:rsidP="00E04CBD">
            <w:pPr>
              <w:pStyle w:val="Default"/>
              <w:jc w:val="center"/>
              <w:rPr>
                <w:rFonts w:ascii="Twinkl" w:hAnsi="Twinkl"/>
                <w:color w:val="auto"/>
                <w:shd w:val="clear" w:color="auto" w:fill="FFFFFF"/>
              </w:rPr>
            </w:pPr>
          </w:p>
          <w:p w14:paraId="16C7B00A" w14:textId="77777777" w:rsidR="00A63833" w:rsidRPr="008C21A6" w:rsidRDefault="00E04CBD" w:rsidP="008C21A6">
            <w:pPr>
              <w:jc w:val="center"/>
              <w:rPr>
                <w:rFonts w:ascii="Twinkl" w:hAnsi="Twinkl"/>
              </w:rPr>
            </w:pPr>
            <w:r w:rsidRPr="008C21A6">
              <w:rPr>
                <w:rFonts w:ascii="Twinkl" w:hAnsi="Twinkl"/>
              </w:rPr>
              <w:t>Flexible</w:t>
            </w:r>
            <w:r w:rsidR="008C21A6" w:rsidRPr="008C21A6">
              <w:rPr>
                <w:rFonts w:ascii="Twinkl" w:hAnsi="Twinkl"/>
              </w:rPr>
              <w:br/>
            </w:r>
            <w:r w:rsidRPr="008C21A6">
              <w:rPr>
                <w:rFonts w:ascii="Twinkl" w:hAnsi="Twinkl"/>
              </w:rPr>
              <w:t>G</w:t>
            </w:r>
            <w:r w:rsidR="001B2F3E">
              <w:rPr>
                <w:rFonts w:ascii="Twinkl" w:hAnsi="Twinkl"/>
              </w:rPr>
              <w:t>ullible</w:t>
            </w:r>
            <w:r w:rsidR="008C21A6" w:rsidRPr="008C21A6">
              <w:rPr>
                <w:rFonts w:ascii="Twinkl" w:hAnsi="Twinkl"/>
              </w:rPr>
              <w:br/>
            </w:r>
            <w:r w:rsidRPr="008C21A6">
              <w:rPr>
                <w:rFonts w:ascii="Twinkl" w:hAnsi="Twinkl"/>
              </w:rPr>
              <w:t>Horribl</w:t>
            </w:r>
            <w:r w:rsidR="008C21A6" w:rsidRPr="008C21A6">
              <w:rPr>
                <w:rFonts w:ascii="Twinkl" w:hAnsi="Twinkl"/>
              </w:rPr>
              <w:t>e</w:t>
            </w:r>
            <w:r w:rsidR="008C21A6" w:rsidRPr="008C21A6">
              <w:rPr>
                <w:rFonts w:ascii="Twinkl" w:hAnsi="Twinkl"/>
              </w:rPr>
              <w:br/>
            </w:r>
            <w:r w:rsidRPr="008C21A6">
              <w:rPr>
                <w:rFonts w:ascii="Twinkl" w:hAnsi="Twinkl"/>
              </w:rPr>
              <w:t>Capable</w:t>
            </w:r>
            <w:r w:rsidR="008C21A6" w:rsidRPr="008C21A6">
              <w:rPr>
                <w:rFonts w:ascii="Twinkl" w:hAnsi="Twinkl"/>
              </w:rPr>
              <w:br/>
            </w:r>
            <w:r w:rsidRPr="008C21A6">
              <w:rPr>
                <w:rFonts w:ascii="Twinkl" w:hAnsi="Twinkl"/>
              </w:rPr>
              <w:t>Adorable</w:t>
            </w:r>
            <w:r w:rsidR="008C21A6" w:rsidRPr="008C21A6">
              <w:rPr>
                <w:rFonts w:ascii="Twinkl" w:hAnsi="Twinkl"/>
              </w:rPr>
              <w:br/>
            </w:r>
            <w:r w:rsidRPr="008C21A6">
              <w:rPr>
                <w:rFonts w:ascii="Twinkl" w:hAnsi="Twinkl"/>
              </w:rPr>
              <w:t>Adorably</w:t>
            </w:r>
            <w:r w:rsidR="00A63833" w:rsidRPr="008C21A6">
              <w:rPr>
                <w:rFonts w:ascii="Twinkl" w:hAnsi="Twinkl"/>
              </w:rPr>
              <w:br/>
            </w:r>
            <w:r w:rsidR="00A63833" w:rsidRPr="008C21A6">
              <w:rPr>
                <w:rFonts w:ascii="Twinkl" w:hAnsi="Twinkl"/>
              </w:rPr>
              <w:lastRenderedPageBreak/>
              <w:t>Affordably</w:t>
            </w:r>
            <w:r w:rsidR="008C21A6" w:rsidRPr="008C21A6">
              <w:rPr>
                <w:rFonts w:ascii="Twinkl" w:hAnsi="Twinkl"/>
              </w:rPr>
              <w:br/>
            </w:r>
            <w:r w:rsidR="00A63833" w:rsidRPr="008C21A6">
              <w:rPr>
                <w:rFonts w:ascii="Twinkl" w:hAnsi="Twinkl"/>
              </w:rPr>
              <w:t>Moveable</w:t>
            </w:r>
          </w:p>
          <w:p w14:paraId="05B92CA1" w14:textId="77777777" w:rsidR="00A63833" w:rsidRPr="001B2F3E" w:rsidRDefault="001B2F3E" w:rsidP="00E04CBD">
            <w:pPr>
              <w:pStyle w:val="Default"/>
              <w:jc w:val="center"/>
              <w:rPr>
                <w:rFonts w:ascii="Twinkl" w:hAnsi="Twinkl"/>
                <w:i/>
                <w:color w:val="auto"/>
                <w:szCs w:val="23"/>
              </w:rPr>
            </w:pPr>
            <w:r w:rsidRPr="001B2F3E">
              <w:rPr>
                <w:rFonts w:ascii="Twinkl" w:hAnsi="Twinkl"/>
                <w:i/>
              </w:rPr>
              <w:t xml:space="preserve">Interfere </w:t>
            </w:r>
            <w:r w:rsidRPr="001B2F3E">
              <w:rPr>
                <w:rFonts w:ascii="Twinkl" w:hAnsi="Twinkl"/>
                <w:i/>
              </w:rPr>
              <w:br/>
              <w:t>Interrupt</w:t>
            </w:r>
          </w:p>
        </w:tc>
        <w:tc>
          <w:tcPr>
            <w:tcW w:w="2389" w:type="dxa"/>
            <w:tcBorders>
              <w:left w:val="single" w:sz="12" w:space="0" w:color="auto"/>
              <w:right w:val="single" w:sz="12" w:space="0" w:color="auto"/>
            </w:tcBorders>
          </w:tcPr>
          <w:p w14:paraId="2BF1CA6C" w14:textId="77777777" w:rsidR="001B2F3E" w:rsidRDefault="00192BF1" w:rsidP="00A63833">
            <w:pPr>
              <w:jc w:val="center"/>
              <w:rPr>
                <w:rFonts w:ascii="Twinkl" w:hAnsi="Twinkl" w:cs="Arial"/>
                <w:shd w:val="clear" w:color="auto" w:fill="FFFFFF"/>
              </w:rPr>
            </w:pPr>
            <w:r w:rsidRPr="008C21A6">
              <w:rPr>
                <w:rFonts w:ascii="Twinkl" w:hAnsi="Twinkl"/>
                <w:shd w:val="clear" w:color="auto" w:fill="FFFFFF"/>
              </w:rPr>
              <w:lastRenderedPageBreak/>
              <w:br/>
            </w:r>
            <w:r w:rsidR="00E04CBD" w:rsidRPr="008C21A6">
              <w:rPr>
                <w:rFonts w:ascii="Twinkl" w:hAnsi="Twinkl"/>
                <w:shd w:val="clear" w:color="auto" w:fill="FFFFFF"/>
              </w:rPr>
              <w:t>Eligible</w:t>
            </w:r>
            <w:r w:rsidR="00E04CBD" w:rsidRPr="008C21A6">
              <w:rPr>
                <w:rFonts w:ascii="Twinkl" w:hAnsi="Twinkl"/>
                <w:shd w:val="clear" w:color="auto" w:fill="FFFFFF"/>
              </w:rPr>
              <w:br/>
              <w:t>Susceptible</w:t>
            </w:r>
            <w:r w:rsidR="00E04CBD" w:rsidRPr="008C21A6">
              <w:rPr>
                <w:rFonts w:ascii="Twinkl" w:hAnsi="Twinkl"/>
                <w:shd w:val="clear" w:color="auto" w:fill="FFFFFF"/>
              </w:rPr>
              <w:br/>
              <w:t>Reversible</w:t>
            </w:r>
            <w:r w:rsidR="00E04CBD" w:rsidRPr="008C21A6">
              <w:rPr>
                <w:rFonts w:ascii="Twinkl" w:hAnsi="Twinkl"/>
                <w:shd w:val="clear" w:color="auto" w:fill="FFFFFF"/>
              </w:rPr>
              <w:br/>
            </w:r>
            <w:r w:rsidR="00E04CBD" w:rsidRPr="008C21A6">
              <w:rPr>
                <w:rFonts w:ascii="Twinkl" w:hAnsi="Twinkl" w:cs="Arial"/>
                <w:shd w:val="clear" w:color="auto" w:fill="FFFFFF"/>
              </w:rPr>
              <w:t>Disposable</w:t>
            </w:r>
            <w:r w:rsidRPr="008C21A6">
              <w:rPr>
                <w:rFonts w:ascii="Twinkl" w:hAnsi="Twinkl" w:cs="Arial"/>
                <w:shd w:val="clear" w:color="auto" w:fill="FFFFFF"/>
              </w:rPr>
              <w:br/>
            </w:r>
            <w:r w:rsidR="00E04CBD" w:rsidRPr="008C21A6">
              <w:rPr>
                <w:rFonts w:ascii="Twinkl" w:hAnsi="Twinkl" w:cs="Arial"/>
                <w:shd w:val="clear" w:color="auto" w:fill="FFFFFF"/>
              </w:rPr>
              <w:t>Knowledgeable</w:t>
            </w:r>
            <w:r w:rsidR="00E04CBD" w:rsidRPr="008C21A6">
              <w:rPr>
                <w:rFonts w:ascii="Twinkl" w:hAnsi="Twinkl" w:cs="Arial"/>
                <w:shd w:val="clear" w:color="auto" w:fill="FFFFFF"/>
              </w:rPr>
              <w:br/>
              <w:t>Considerably</w:t>
            </w:r>
            <w:r w:rsidR="00A63833" w:rsidRPr="008C21A6">
              <w:rPr>
                <w:rFonts w:ascii="Twinkl" w:hAnsi="Twinkl" w:cs="Arial"/>
                <w:shd w:val="clear" w:color="auto" w:fill="FFFFFF"/>
              </w:rPr>
              <w:br/>
            </w:r>
            <w:r w:rsidR="00A63833" w:rsidRPr="008C21A6">
              <w:rPr>
                <w:rFonts w:ascii="Twinkl" w:hAnsi="Twinkl" w:cs="Arial"/>
                <w:shd w:val="clear" w:color="auto" w:fill="FFFFFF"/>
              </w:rPr>
              <w:lastRenderedPageBreak/>
              <w:t>Convincible</w:t>
            </w:r>
            <w:r w:rsidR="00A63833" w:rsidRPr="008C21A6">
              <w:rPr>
                <w:rFonts w:ascii="Twinkl" w:hAnsi="Twinkl" w:cs="Arial"/>
                <w:shd w:val="clear" w:color="auto" w:fill="FFFFFF"/>
              </w:rPr>
              <w:br/>
              <w:t>Transferable</w:t>
            </w:r>
          </w:p>
          <w:p w14:paraId="75EF51F8" w14:textId="77777777" w:rsidR="00E04CBD" w:rsidRPr="008C21A6" w:rsidRDefault="001B2F3E" w:rsidP="00A63833">
            <w:pPr>
              <w:jc w:val="center"/>
              <w:rPr>
                <w:rFonts w:cs="Arial"/>
                <w:shd w:val="clear" w:color="auto" w:fill="FFFFFF"/>
              </w:rPr>
            </w:pPr>
            <w:r w:rsidRPr="001B2F3E">
              <w:rPr>
                <w:rFonts w:ascii="Twinkl" w:hAnsi="Twinkl"/>
                <w:i/>
              </w:rPr>
              <w:t xml:space="preserve">Interfere </w:t>
            </w:r>
            <w:r w:rsidRPr="001B2F3E">
              <w:rPr>
                <w:rFonts w:ascii="Twinkl" w:hAnsi="Twinkl"/>
                <w:i/>
              </w:rPr>
              <w:br/>
              <w:t>Interrupt</w:t>
            </w:r>
            <w:r w:rsidR="00A63833" w:rsidRPr="008C21A6">
              <w:rPr>
                <w:rFonts w:ascii="Twinkl" w:hAnsi="Twinkl" w:cs="Arial"/>
                <w:shd w:val="clear" w:color="auto" w:fill="FFFFFF"/>
              </w:rPr>
              <w:t xml:space="preserve"> </w:t>
            </w:r>
          </w:p>
        </w:tc>
      </w:tr>
      <w:tr w:rsidR="00525407" w:rsidRPr="00065002" w14:paraId="4D77AED2" w14:textId="77777777" w:rsidTr="03869D54">
        <w:trPr>
          <w:trHeight w:val="4178"/>
        </w:trPr>
        <w:tc>
          <w:tcPr>
            <w:tcW w:w="1101" w:type="dxa"/>
            <w:tcBorders>
              <w:left w:val="single" w:sz="12" w:space="0" w:color="auto"/>
              <w:right w:val="single" w:sz="12" w:space="0" w:color="auto"/>
            </w:tcBorders>
          </w:tcPr>
          <w:p w14:paraId="24E5147F" w14:textId="77777777" w:rsidR="00525407" w:rsidRPr="00065002" w:rsidRDefault="00525407" w:rsidP="005974FD">
            <w:pPr>
              <w:rPr>
                <w:rFonts w:ascii="Twinkl" w:hAnsi="Twinkl"/>
                <w:szCs w:val="22"/>
              </w:rPr>
            </w:pPr>
          </w:p>
          <w:p w14:paraId="035016FE" w14:textId="77777777" w:rsidR="00525407" w:rsidRPr="00065002" w:rsidRDefault="00525407" w:rsidP="005974FD">
            <w:pPr>
              <w:jc w:val="center"/>
              <w:rPr>
                <w:rFonts w:ascii="Twinkl" w:hAnsi="Twinkl"/>
                <w:szCs w:val="22"/>
              </w:rPr>
            </w:pPr>
            <w:r w:rsidRPr="00065002">
              <w:rPr>
                <w:rFonts w:ascii="Twinkl" w:hAnsi="Twinkl"/>
                <w:szCs w:val="22"/>
              </w:rPr>
              <w:t>4</w:t>
            </w:r>
          </w:p>
          <w:p w14:paraId="328ED35C" w14:textId="486706B6" w:rsidR="00525407" w:rsidRPr="001C0F7B" w:rsidRDefault="00192BF1" w:rsidP="001C0F7B">
            <w:pPr>
              <w:jc w:val="center"/>
              <w:rPr>
                <w:rFonts w:ascii="Twinkl" w:hAnsi="Twinkl"/>
                <w:sz w:val="20"/>
                <w:szCs w:val="20"/>
              </w:rPr>
            </w:pPr>
            <w:r w:rsidRPr="03869D54">
              <w:rPr>
                <w:rFonts w:ascii="Twinkl" w:hAnsi="Twinkl"/>
                <w:sz w:val="20"/>
                <w:szCs w:val="20"/>
              </w:rPr>
              <w:t>(</w:t>
            </w:r>
            <w:proofErr w:type="gramStart"/>
            <w:r w:rsidRPr="03869D54">
              <w:rPr>
                <w:rFonts w:ascii="Twinkl" w:hAnsi="Twinkl"/>
                <w:sz w:val="20"/>
                <w:szCs w:val="20"/>
              </w:rPr>
              <w:t>beg</w:t>
            </w:r>
            <w:proofErr w:type="gramEnd"/>
            <w:r w:rsidRPr="03869D54">
              <w:rPr>
                <w:rFonts w:ascii="Twinkl" w:hAnsi="Twinkl"/>
                <w:sz w:val="20"/>
                <w:szCs w:val="20"/>
              </w:rPr>
              <w:t xml:space="preserve">. </w:t>
            </w:r>
            <w:r w:rsidR="3407B3E4" w:rsidRPr="03869D54">
              <w:rPr>
                <w:rFonts w:ascii="Twinkl" w:hAnsi="Twinkl"/>
                <w:sz w:val="20"/>
                <w:szCs w:val="20"/>
              </w:rPr>
              <w:t>1</w:t>
            </w:r>
            <w:r w:rsidR="00494284">
              <w:rPr>
                <w:rFonts w:ascii="Twinkl" w:hAnsi="Twinkl"/>
                <w:sz w:val="20"/>
                <w:szCs w:val="20"/>
              </w:rPr>
              <w:t>7</w:t>
            </w:r>
            <w:r w:rsidRPr="03869D54">
              <w:rPr>
                <w:rFonts w:ascii="Twinkl" w:hAnsi="Twinkl"/>
                <w:sz w:val="20"/>
                <w:szCs w:val="20"/>
              </w:rPr>
              <w:t>/3/</w:t>
            </w:r>
            <w:r w:rsidR="003C2934" w:rsidRPr="03869D54">
              <w:rPr>
                <w:rFonts w:ascii="Twinkl" w:hAnsi="Twinkl"/>
                <w:sz w:val="20"/>
                <w:szCs w:val="20"/>
              </w:rPr>
              <w:t>2</w:t>
            </w:r>
            <w:r w:rsidR="00494284">
              <w:rPr>
                <w:rFonts w:ascii="Twinkl" w:hAnsi="Twinkl"/>
                <w:sz w:val="20"/>
                <w:szCs w:val="20"/>
              </w:rPr>
              <w:t>5</w:t>
            </w:r>
            <w:r w:rsidR="00525407" w:rsidRPr="03869D54">
              <w:rPr>
                <w:rFonts w:ascii="Twinkl" w:hAnsi="Twinkl"/>
                <w:sz w:val="20"/>
                <w:szCs w:val="20"/>
              </w:rPr>
              <w:t>)</w:t>
            </w:r>
          </w:p>
        </w:tc>
        <w:tc>
          <w:tcPr>
            <w:tcW w:w="4961" w:type="dxa"/>
            <w:tcBorders>
              <w:left w:val="single" w:sz="12" w:space="0" w:color="auto"/>
              <w:right w:val="single" w:sz="12" w:space="0" w:color="auto"/>
            </w:tcBorders>
          </w:tcPr>
          <w:p w14:paraId="2C4F3609" w14:textId="77777777" w:rsidR="00525407" w:rsidRDefault="00525407" w:rsidP="00525407">
            <w:pPr>
              <w:jc w:val="center"/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 xml:space="preserve">Words with the /i:/ sound spelt </w:t>
            </w:r>
            <w:proofErr w:type="spellStart"/>
            <w:r>
              <w:rPr>
                <w:rFonts w:ascii="Twinkl" w:hAnsi="Twinkl"/>
                <w:b/>
              </w:rPr>
              <w:t>ei</w:t>
            </w:r>
            <w:proofErr w:type="spellEnd"/>
            <w:r>
              <w:rPr>
                <w:rFonts w:ascii="Twinkl" w:hAnsi="Twinkl"/>
                <w:b/>
              </w:rPr>
              <w:t xml:space="preserve"> after c</w:t>
            </w:r>
          </w:p>
          <w:p w14:paraId="75D8B7EE" w14:textId="77777777" w:rsidR="00525407" w:rsidRDefault="00525407" w:rsidP="00525407">
            <w:pPr>
              <w:rPr>
                <w:rFonts w:ascii="Twinkl" w:hAnsi="Twinkl"/>
              </w:rPr>
            </w:pPr>
            <w:r>
              <w:rPr>
                <w:rFonts w:ascii="Twinkl" w:hAnsi="Twinkl"/>
              </w:rPr>
              <w:t>The ‘</w:t>
            </w:r>
            <w:proofErr w:type="spellStart"/>
            <w:r>
              <w:rPr>
                <w:rFonts w:ascii="Twinkl" w:hAnsi="Twinkl"/>
              </w:rPr>
              <w:t>i</w:t>
            </w:r>
            <w:proofErr w:type="spellEnd"/>
            <w:r>
              <w:rPr>
                <w:rFonts w:ascii="Twinkl" w:hAnsi="Twinkl"/>
              </w:rPr>
              <w:t xml:space="preserve"> before e except after c’ rule applies to words where the sound spelt by </w:t>
            </w:r>
            <w:proofErr w:type="spellStart"/>
            <w:r>
              <w:rPr>
                <w:rFonts w:ascii="Twinkl" w:hAnsi="Twinkl"/>
              </w:rPr>
              <w:t>ei</w:t>
            </w:r>
            <w:proofErr w:type="spellEnd"/>
            <w:r>
              <w:rPr>
                <w:rFonts w:ascii="Twinkl" w:hAnsi="Twinkl"/>
              </w:rPr>
              <w:t xml:space="preserve"> is /</w:t>
            </w:r>
            <w:proofErr w:type="spellStart"/>
            <w:r>
              <w:rPr>
                <w:rFonts w:ascii="Twinkl" w:hAnsi="Twinkl"/>
              </w:rPr>
              <w:t>i</w:t>
            </w:r>
            <w:proofErr w:type="spellEnd"/>
            <w:r>
              <w:rPr>
                <w:rFonts w:ascii="Twinkl" w:hAnsi="Twinkl"/>
              </w:rPr>
              <w:t xml:space="preserve">:/. </w:t>
            </w:r>
          </w:p>
          <w:p w14:paraId="16151C4D" w14:textId="77777777" w:rsidR="00525407" w:rsidRPr="00065002" w:rsidRDefault="00525407" w:rsidP="00525407">
            <w:pPr>
              <w:pStyle w:val="Default"/>
              <w:jc w:val="center"/>
              <w:rPr>
                <w:rFonts w:ascii="Twinkl" w:hAnsi="Twinkl"/>
                <w:lang w:eastAsia="en-US"/>
              </w:rPr>
            </w:pPr>
            <w:r w:rsidRPr="00525407">
              <w:rPr>
                <w:rFonts w:ascii="Twinkl" w:hAnsi="Twinkl"/>
                <w:b/>
              </w:rPr>
              <w:t>Exceptions</w:t>
            </w:r>
            <w:r>
              <w:rPr>
                <w:rFonts w:ascii="Twinkl" w:hAnsi="Twinkl"/>
              </w:rPr>
              <w:t>: protein, caffeine, seize (and either and neither if pronounced with an initial /i:/ sound).</w:t>
            </w: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</w:tcPr>
          <w:p w14:paraId="42EB6CBF" w14:textId="77777777" w:rsidR="001B2F3E" w:rsidRDefault="00A63833" w:rsidP="001B2F3E">
            <w:pPr>
              <w:jc w:val="center"/>
              <w:rPr>
                <w:rFonts w:ascii="Twinkl" w:hAnsi="Twinkl" w:cs="Arial"/>
                <w:szCs w:val="21"/>
                <w:shd w:val="clear" w:color="auto" w:fill="FFFFFF"/>
              </w:rPr>
            </w:pPr>
            <w:r w:rsidRPr="008C21A6">
              <w:rPr>
                <w:rFonts w:ascii="Twinkl" w:hAnsi="Twinkl" w:cs="Arial"/>
                <w:szCs w:val="21"/>
                <w:shd w:val="clear" w:color="auto" w:fill="FFFFFF"/>
              </w:rPr>
              <w:br/>
            </w:r>
            <w:r w:rsidR="00BD2CAF" w:rsidRPr="008C21A6">
              <w:rPr>
                <w:rFonts w:ascii="Twinkl" w:hAnsi="Twinkl" w:cs="Arial"/>
                <w:szCs w:val="21"/>
                <w:shd w:val="clear" w:color="auto" w:fill="FFFFFF"/>
              </w:rPr>
              <w:t>Relief</w:t>
            </w:r>
            <w:r w:rsidR="00BD2CAF" w:rsidRPr="008C21A6">
              <w:rPr>
                <w:rFonts w:ascii="Twinkl" w:hAnsi="Twinkl" w:cs="Arial"/>
                <w:szCs w:val="21"/>
                <w:shd w:val="clear" w:color="auto" w:fill="FFFFFF"/>
              </w:rPr>
              <w:br/>
              <w:t>Priest</w:t>
            </w:r>
            <w:r w:rsidR="00BD2CAF" w:rsidRPr="008C21A6">
              <w:rPr>
                <w:rFonts w:ascii="Twinkl" w:hAnsi="Twinkl" w:cs="Arial"/>
                <w:szCs w:val="21"/>
                <w:shd w:val="clear" w:color="auto" w:fill="FFFFFF"/>
              </w:rPr>
              <w:br/>
              <w:t>Field</w:t>
            </w:r>
            <w:r w:rsidR="00BD2CAF" w:rsidRPr="008C21A6">
              <w:rPr>
                <w:rFonts w:ascii="Twinkl" w:hAnsi="Twinkl" w:cs="Arial"/>
                <w:szCs w:val="21"/>
                <w:shd w:val="clear" w:color="auto" w:fill="FFFFFF"/>
              </w:rPr>
              <w:br/>
            </w:r>
            <w:r w:rsidR="001B2F3E">
              <w:rPr>
                <w:rFonts w:ascii="Twinkl" w:hAnsi="Twinkl" w:cs="Arial"/>
                <w:szCs w:val="21"/>
                <w:shd w:val="clear" w:color="auto" w:fill="FFFFFF"/>
              </w:rPr>
              <w:t>Belief</w:t>
            </w:r>
            <w:r w:rsidR="001B2F3E">
              <w:rPr>
                <w:rFonts w:ascii="Twinkl" w:hAnsi="Twinkl" w:cs="Arial"/>
                <w:szCs w:val="21"/>
                <w:shd w:val="clear" w:color="auto" w:fill="FFFFFF"/>
              </w:rPr>
              <w:br/>
              <w:t>Yield</w:t>
            </w:r>
            <w:r w:rsidR="001B2F3E">
              <w:rPr>
                <w:rFonts w:ascii="Twinkl" w:hAnsi="Twinkl" w:cs="Arial"/>
                <w:szCs w:val="21"/>
                <w:shd w:val="clear" w:color="auto" w:fill="FFFFFF"/>
              </w:rPr>
              <w:br/>
              <w:t>Thief</w:t>
            </w:r>
            <w:r w:rsidR="001B2F3E">
              <w:rPr>
                <w:rFonts w:ascii="Twinkl" w:hAnsi="Twinkl" w:cs="Arial"/>
                <w:szCs w:val="21"/>
                <w:shd w:val="clear" w:color="auto" w:fill="FFFFFF"/>
              </w:rPr>
              <w:br/>
              <w:t>Shriek</w:t>
            </w:r>
            <w:r w:rsidR="001B2F3E">
              <w:rPr>
                <w:rFonts w:ascii="Twinkl" w:hAnsi="Twinkl" w:cs="Arial"/>
                <w:szCs w:val="21"/>
                <w:shd w:val="clear" w:color="auto" w:fill="FFFFFF"/>
              </w:rPr>
              <w:br/>
              <w:t>Piece</w:t>
            </w:r>
          </w:p>
          <w:p w14:paraId="5CB7ACC2" w14:textId="77777777" w:rsidR="001B2F3E" w:rsidRPr="001B2F3E" w:rsidRDefault="001B2F3E" w:rsidP="001B2F3E">
            <w:pPr>
              <w:jc w:val="center"/>
              <w:rPr>
                <w:rFonts w:ascii="Twinkl" w:hAnsi="Twinkl" w:cs="Arial"/>
                <w:i/>
                <w:szCs w:val="21"/>
                <w:shd w:val="clear" w:color="auto" w:fill="FFFFFF"/>
              </w:rPr>
            </w:pPr>
            <w:r w:rsidRPr="001B2F3E">
              <w:rPr>
                <w:rFonts w:ascii="Twinkl" w:hAnsi="Twinkl"/>
                <w:i/>
              </w:rPr>
              <w:t>Marvellous Mischievous</w:t>
            </w:r>
          </w:p>
        </w:tc>
        <w:tc>
          <w:tcPr>
            <w:tcW w:w="2389" w:type="dxa"/>
            <w:tcBorders>
              <w:left w:val="single" w:sz="12" w:space="0" w:color="auto"/>
              <w:right w:val="single" w:sz="12" w:space="0" w:color="auto"/>
            </w:tcBorders>
          </w:tcPr>
          <w:p w14:paraId="0D6B725C" w14:textId="77777777" w:rsidR="001B2F3E" w:rsidRDefault="00A63833" w:rsidP="00192BF1">
            <w:pPr>
              <w:jc w:val="center"/>
              <w:rPr>
                <w:rFonts w:ascii="Twinkl" w:hAnsi="Twinkl"/>
              </w:rPr>
            </w:pPr>
            <w:r w:rsidRPr="008C21A6">
              <w:rPr>
                <w:rFonts w:ascii="Twinkl" w:hAnsi="Twinkl" w:cs="Arial"/>
                <w:szCs w:val="21"/>
                <w:shd w:val="clear" w:color="auto" w:fill="FFFFFF"/>
              </w:rPr>
              <w:br/>
            </w:r>
            <w:r w:rsidR="00BD2CAF" w:rsidRPr="008C21A6">
              <w:rPr>
                <w:rFonts w:ascii="Twinkl" w:hAnsi="Twinkl" w:cs="Arial"/>
                <w:szCs w:val="21"/>
                <w:shd w:val="clear" w:color="auto" w:fill="FFFFFF"/>
              </w:rPr>
              <w:t>Reprieve</w:t>
            </w:r>
            <w:r w:rsidR="00BD2CAF" w:rsidRPr="008C21A6">
              <w:rPr>
                <w:rFonts w:ascii="Twinkl" w:hAnsi="Twinkl" w:cs="Arial"/>
                <w:szCs w:val="21"/>
                <w:shd w:val="clear" w:color="auto" w:fill="FFFFFF"/>
              </w:rPr>
              <w:br/>
              <w:t>Grievous</w:t>
            </w:r>
            <w:r w:rsidR="00BD2CAF" w:rsidRPr="008C21A6">
              <w:rPr>
                <w:rFonts w:ascii="Twinkl" w:hAnsi="Twinkl" w:cs="Arial"/>
                <w:szCs w:val="21"/>
                <w:shd w:val="clear" w:color="auto" w:fill="FFFFFF"/>
              </w:rPr>
              <w:br/>
              <w:t>Pierce</w:t>
            </w:r>
            <w:r w:rsidR="00BD2CAF" w:rsidRPr="008C21A6">
              <w:rPr>
                <w:rFonts w:ascii="Twinkl" w:hAnsi="Twinkl" w:cs="Arial"/>
                <w:szCs w:val="21"/>
                <w:shd w:val="clear" w:color="auto" w:fill="FFFFFF"/>
              </w:rPr>
              <w:br/>
              <w:t>Cashier</w:t>
            </w:r>
            <w:r w:rsidR="00BD2CAF" w:rsidRPr="008C21A6">
              <w:rPr>
                <w:rFonts w:ascii="Twinkl" w:hAnsi="Twinkl" w:cs="Arial"/>
                <w:szCs w:val="21"/>
                <w:shd w:val="clear" w:color="auto" w:fill="FFFFFF"/>
              </w:rPr>
              <w:br/>
              <w:t>Brief</w:t>
            </w:r>
            <w:r w:rsidR="00BD2CAF" w:rsidRPr="008C21A6">
              <w:rPr>
                <w:rFonts w:ascii="Twinkl" w:hAnsi="Twinkl" w:cs="Arial"/>
                <w:szCs w:val="21"/>
                <w:shd w:val="clear" w:color="auto" w:fill="FFFFFF"/>
              </w:rPr>
              <w:br/>
              <w:t>Siege</w:t>
            </w:r>
            <w:r w:rsidR="00BD2CAF" w:rsidRPr="008C21A6">
              <w:rPr>
                <w:rFonts w:ascii="Twinkl" w:hAnsi="Twinkl" w:cs="Arial"/>
                <w:szCs w:val="21"/>
                <w:shd w:val="clear" w:color="auto" w:fill="FFFFFF"/>
              </w:rPr>
              <w:br/>
              <w:t>Believe</w:t>
            </w:r>
            <w:r w:rsidR="00192BF1" w:rsidRPr="008C21A6">
              <w:rPr>
                <w:rFonts w:ascii="Twinkl" w:hAnsi="Twinkl"/>
                <w:i/>
                <w:szCs w:val="22"/>
              </w:rPr>
              <w:br/>
            </w:r>
            <w:r w:rsidR="001B2F3E">
              <w:rPr>
                <w:rFonts w:ascii="Twinkl" w:hAnsi="Twinkl" w:cs="Arial"/>
                <w:szCs w:val="21"/>
                <w:shd w:val="clear" w:color="auto" w:fill="FFFFFF"/>
              </w:rPr>
              <w:t>Deceive</w:t>
            </w:r>
          </w:p>
          <w:p w14:paraId="6E0EEBC4" w14:textId="77777777" w:rsidR="00BD2CAF" w:rsidRPr="001B2F3E" w:rsidRDefault="001B2F3E" w:rsidP="001B2F3E">
            <w:pPr>
              <w:jc w:val="center"/>
              <w:rPr>
                <w:rFonts w:ascii="Twinkl" w:hAnsi="Twinkl"/>
                <w:i/>
                <w:szCs w:val="22"/>
              </w:rPr>
            </w:pPr>
            <w:r w:rsidRPr="001B2F3E">
              <w:rPr>
                <w:rFonts w:ascii="Twinkl" w:hAnsi="Twinkl"/>
                <w:i/>
              </w:rPr>
              <w:t>Marvellous Mischievous</w:t>
            </w:r>
          </w:p>
        </w:tc>
      </w:tr>
      <w:tr w:rsidR="00525407" w:rsidRPr="00621C0D" w14:paraId="69B6E4FA" w14:textId="77777777" w:rsidTr="03869D54">
        <w:trPr>
          <w:trHeight w:val="2696"/>
        </w:trPr>
        <w:tc>
          <w:tcPr>
            <w:tcW w:w="1101" w:type="dxa"/>
            <w:tcBorders>
              <w:left w:val="single" w:sz="12" w:space="0" w:color="auto"/>
              <w:right w:val="single" w:sz="12" w:space="0" w:color="auto"/>
            </w:tcBorders>
          </w:tcPr>
          <w:p w14:paraId="037A886F" w14:textId="77777777" w:rsidR="00525407" w:rsidRPr="00065002" w:rsidRDefault="00525407" w:rsidP="005974FD">
            <w:pPr>
              <w:rPr>
                <w:rFonts w:ascii="Twinkl" w:hAnsi="Twinkl"/>
                <w:szCs w:val="22"/>
              </w:rPr>
            </w:pPr>
          </w:p>
          <w:p w14:paraId="0ED0AB25" w14:textId="77777777" w:rsidR="00525407" w:rsidRPr="00065002" w:rsidRDefault="00525407" w:rsidP="005974FD">
            <w:pPr>
              <w:jc w:val="center"/>
              <w:rPr>
                <w:rFonts w:ascii="Twinkl" w:hAnsi="Twinkl"/>
                <w:szCs w:val="22"/>
              </w:rPr>
            </w:pPr>
            <w:r w:rsidRPr="00065002">
              <w:rPr>
                <w:rFonts w:ascii="Twinkl" w:hAnsi="Twinkl"/>
                <w:szCs w:val="22"/>
              </w:rPr>
              <w:t>5</w:t>
            </w:r>
          </w:p>
          <w:p w14:paraId="76427358" w14:textId="71F481DA" w:rsidR="00525407" w:rsidRPr="00065002" w:rsidRDefault="00525407" w:rsidP="03869D54">
            <w:pPr>
              <w:jc w:val="center"/>
              <w:rPr>
                <w:rFonts w:ascii="Twinkl" w:hAnsi="Twinkl"/>
              </w:rPr>
            </w:pPr>
            <w:r w:rsidRPr="03869D54">
              <w:rPr>
                <w:rFonts w:ascii="Twinkl" w:hAnsi="Twinkl"/>
                <w:sz w:val="20"/>
                <w:szCs w:val="20"/>
              </w:rPr>
              <w:t>(</w:t>
            </w:r>
            <w:proofErr w:type="gramStart"/>
            <w:r w:rsidRPr="03869D54">
              <w:rPr>
                <w:rFonts w:ascii="Twinkl" w:hAnsi="Twinkl"/>
                <w:sz w:val="20"/>
                <w:szCs w:val="20"/>
              </w:rPr>
              <w:t>beg</w:t>
            </w:r>
            <w:proofErr w:type="gramEnd"/>
            <w:r w:rsidRPr="03869D54">
              <w:rPr>
                <w:rFonts w:ascii="Twinkl" w:hAnsi="Twinkl"/>
                <w:sz w:val="20"/>
                <w:szCs w:val="20"/>
              </w:rPr>
              <w:t xml:space="preserve">. </w:t>
            </w:r>
            <w:r w:rsidR="00494284">
              <w:rPr>
                <w:rFonts w:ascii="Twinkl" w:hAnsi="Twinkl"/>
                <w:sz w:val="20"/>
                <w:szCs w:val="20"/>
              </w:rPr>
              <w:t>24</w:t>
            </w:r>
            <w:r w:rsidRPr="03869D54">
              <w:rPr>
                <w:rFonts w:ascii="Twinkl" w:hAnsi="Twinkl"/>
                <w:sz w:val="20"/>
                <w:szCs w:val="20"/>
              </w:rPr>
              <w:t>/3/</w:t>
            </w:r>
            <w:r w:rsidR="003C2934" w:rsidRPr="03869D54">
              <w:rPr>
                <w:rFonts w:ascii="Twinkl" w:hAnsi="Twinkl"/>
                <w:sz w:val="20"/>
                <w:szCs w:val="20"/>
              </w:rPr>
              <w:t>2</w:t>
            </w:r>
            <w:r w:rsidR="00494284">
              <w:rPr>
                <w:rFonts w:ascii="Twinkl" w:hAnsi="Twinkl"/>
                <w:sz w:val="20"/>
                <w:szCs w:val="20"/>
              </w:rPr>
              <w:t>5</w:t>
            </w:r>
            <w:r w:rsidRPr="03869D54">
              <w:rPr>
                <w:rFonts w:ascii="Twinkl" w:hAnsi="Twinkl"/>
                <w:sz w:val="20"/>
                <w:szCs w:val="20"/>
              </w:rPr>
              <w:t>)</w:t>
            </w:r>
          </w:p>
        </w:tc>
        <w:tc>
          <w:tcPr>
            <w:tcW w:w="4961" w:type="dxa"/>
            <w:tcBorders>
              <w:left w:val="single" w:sz="12" w:space="0" w:color="auto"/>
              <w:right w:val="single" w:sz="12" w:space="0" w:color="auto"/>
            </w:tcBorders>
          </w:tcPr>
          <w:p w14:paraId="6E4FED0E" w14:textId="77777777" w:rsidR="00525407" w:rsidRDefault="00525407" w:rsidP="005974FD">
            <w:pPr>
              <w:pStyle w:val="Default"/>
              <w:jc w:val="center"/>
              <w:rPr>
                <w:rFonts w:ascii="Twinkl" w:hAnsi="Twinkl"/>
                <w:b/>
              </w:rPr>
            </w:pPr>
          </w:p>
          <w:p w14:paraId="0B46161E" w14:textId="77777777" w:rsidR="00525407" w:rsidRDefault="00525407" w:rsidP="00525407">
            <w:pPr>
              <w:jc w:val="center"/>
              <w:rPr>
                <w:rFonts w:ascii="Twinkl" w:hAnsi="Twinkl"/>
                <w:b/>
              </w:rPr>
            </w:pPr>
            <w:r>
              <w:rPr>
                <w:rFonts w:ascii="Twinkl" w:hAnsi="Twinkl"/>
                <w:b/>
              </w:rPr>
              <w:t>Homophones and other words that are often confused</w:t>
            </w:r>
          </w:p>
          <w:p w14:paraId="1ACB4342" w14:textId="77777777" w:rsidR="00525407" w:rsidRDefault="00525407" w:rsidP="00525407">
            <w:pPr>
              <w:jc w:val="center"/>
              <w:rPr>
                <w:rFonts w:ascii="Twinkl" w:hAnsi="Twinkl"/>
              </w:rPr>
            </w:pPr>
            <w:r>
              <w:rPr>
                <w:rFonts w:ascii="Twinkl" w:hAnsi="Twinkl"/>
              </w:rPr>
              <w:t>In the pairs of words opposite, nouns end –</w:t>
            </w:r>
            <w:proofErr w:type="spellStart"/>
            <w:r>
              <w:rPr>
                <w:rFonts w:ascii="Twinkl" w:hAnsi="Twinkl"/>
              </w:rPr>
              <w:t>ce</w:t>
            </w:r>
            <w:proofErr w:type="spellEnd"/>
            <w:r>
              <w:rPr>
                <w:rFonts w:ascii="Twinkl" w:hAnsi="Twinkl"/>
              </w:rPr>
              <w:t xml:space="preserve"> and verbs end –se. Advice and advise provide a useful clue as the word advise (verb) is pronounced with a /z/ sound – which could not be spelt c.</w:t>
            </w:r>
          </w:p>
          <w:p w14:paraId="02E003F6" w14:textId="77777777" w:rsidR="00525407" w:rsidRPr="00A918CA" w:rsidRDefault="00525407" w:rsidP="005974FD">
            <w:pPr>
              <w:pStyle w:val="Default"/>
              <w:jc w:val="center"/>
              <w:rPr>
                <w:rFonts w:ascii="Twinkl" w:hAnsi="Twinkl"/>
                <w:szCs w:val="20"/>
                <w:lang w:eastAsia="en-US"/>
              </w:rPr>
            </w:pP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</w:tcPr>
          <w:p w14:paraId="6704A4B2" w14:textId="77777777" w:rsidR="001B2F3E" w:rsidRDefault="007607F2" w:rsidP="007607F2">
            <w:pPr>
              <w:jc w:val="center"/>
              <w:rPr>
                <w:rFonts w:ascii="Twinkl" w:hAnsi="Twinkl" w:cs="Arial"/>
                <w:szCs w:val="21"/>
                <w:shd w:val="clear" w:color="auto" w:fill="FFFFFF"/>
              </w:rPr>
            </w:pPr>
            <w:r w:rsidRPr="008C21A6">
              <w:rPr>
                <w:rFonts w:ascii="Twinkl" w:hAnsi="Twinkl" w:cs="Arial"/>
                <w:szCs w:val="21"/>
                <w:shd w:val="clear" w:color="auto" w:fill="FFFFFF"/>
              </w:rPr>
              <w:br/>
            </w:r>
            <w:r w:rsidR="00192BF1" w:rsidRPr="008C21A6">
              <w:rPr>
                <w:rFonts w:ascii="Twinkl" w:hAnsi="Twinkl" w:cs="Arial"/>
                <w:szCs w:val="21"/>
                <w:shd w:val="clear" w:color="auto" w:fill="FFFFFF"/>
              </w:rPr>
              <w:t xml:space="preserve">Accept </w:t>
            </w:r>
            <w:r w:rsidR="00192BF1" w:rsidRPr="008C21A6">
              <w:rPr>
                <w:rFonts w:ascii="Twinkl" w:hAnsi="Twinkl" w:cs="Arial"/>
                <w:szCs w:val="21"/>
              </w:rPr>
              <w:br/>
            </w:r>
            <w:r w:rsidR="00192BF1" w:rsidRPr="008C21A6">
              <w:rPr>
                <w:rFonts w:ascii="Twinkl" w:hAnsi="Twinkl" w:cs="Arial"/>
                <w:szCs w:val="21"/>
                <w:shd w:val="clear" w:color="auto" w:fill="FFFFFF"/>
              </w:rPr>
              <w:t>Advise</w:t>
            </w:r>
            <w:r w:rsidR="00192BF1" w:rsidRPr="008C21A6">
              <w:rPr>
                <w:rFonts w:ascii="Twinkl" w:hAnsi="Twinkl" w:cs="Arial"/>
                <w:szCs w:val="21"/>
              </w:rPr>
              <w:br/>
            </w:r>
            <w:r w:rsidR="00192BF1" w:rsidRPr="008C21A6">
              <w:rPr>
                <w:rFonts w:ascii="Twinkl" w:hAnsi="Twinkl" w:cs="Arial"/>
                <w:szCs w:val="21"/>
                <w:shd w:val="clear" w:color="auto" w:fill="FFFFFF"/>
              </w:rPr>
              <w:t>Aloud</w:t>
            </w:r>
            <w:r w:rsidR="00192BF1" w:rsidRPr="008C21A6">
              <w:rPr>
                <w:rFonts w:ascii="Twinkl" w:hAnsi="Twinkl" w:cs="Arial"/>
                <w:szCs w:val="21"/>
                <w:shd w:val="clear" w:color="auto" w:fill="FFFFFF"/>
              </w:rPr>
              <w:br/>
              <w:t>Hear</w:t>
            </w:r>
            <w:r w:rsidRPr="008C21A6">
              <w:rPr>
                <w:rFonts w:ascii="Twinkl" w:hAnsi="Twinkl" w:cs="Arial"/>
                <w:szCs w:val="21"/>
                <w:shd w:val="clear" w:color="auto" w:fill="FFFFFF"/>
              </w:rPr>
              <w:br/>
              <w:t>Write</w:t>
            </w:r>
            <w:r w:rsidRPr="008C21A6">
              <w:rPr>
                <w:rFonts w:ascii="Twinkl" w:hAnsi="Twinkl" w:cs="Arial"/>
                <w:szCs w:val="21"/>
                <w:shd w:val="clear" w:color="auto" w:fill="FFFFFF"/>
              </w:rPr>
              <w:br/>
              <w:t>Weak</w:t>
            </w:r>
            <w:r w:rsidRPr="008C21A6">
              <w:rPr>
                <w:rFonts w:ascii="Twinkl" w:hAnsi="Twinkl" w:cs="Arial"/>
                <w:szCs w:val="21"/>
                <w:shd w:val="clear" w:color="auto" w:fill="FFFFFF"/>
              </w:rPr>
              <w:br/>
              <w:t>Would</w:t>
            </w:r>
            <w:r w:rsidRPr="008C21A6">
              <w:rPr>
                <w:rFonts w:ascii="Twinkl" w:hAnsi="Twinkl" w:cs="Arial"/>
                <w:szCs w:val="21"/>
                <w:shd w:val="clear" w:color="auto" w:fill="FFFFFF"/>
              </w:rPr>
              <w:br/>
              <w:t>Pear</w:t>
            </w:r>
            <w:r w:rsidRPr="008C21A6">
              <w:rPr>
                <w:rFonts w:ascii="Twinkl" w:hAnsi="Twinkl" w:cs="Arial"/>
                <w:szCs w:val="21"/>
                <w:shd w:val="clear" w:color="auto" w:fill="FFFFFF"/>
              </w:rPr>
              <w:br/>
              <w:t>Male</w:t>
            </w:r>
            <w:r w:rsidRPr="008C21A6">
              <w:rPr>
                <w:rFonts w:ascii="Twinkl" w:hAnsi="Twinkl" w:cs="Arial"/>
                <w:szCs w:val="21"/>
                <w:shd w:val="clear" w:color="auto" w:fill="FFFFFF"/>
              </w:rPr>
              <w:br/>
              <w:t>Hour</w:t>
            </w:r>
          </w:p>
          <w:p w14:paraId="382F2093" w14:textId="77777777" w:rsidR="00525407" w:rsidRPr="008C21A6" w:rsidRDefault="001B2F3E" w:rsidP="007607F2">
            <w:pPr>
              <w:jc w:val="center"/>
              <w:rPr>
                <w:rFonts w:ascii="Twinkl" w:hAnsi="Twinkl" w:cs="Arial"/>
                <w:szCs w:val="21"/>
                <w:shd w:val="clear" w:color="auto" w:fill="FFFFFF"/>
              </w:rPr>
            </w:pPr>
            <w:r w:rsidRPr="001B2F3E">
              <w:rPr>
                <w:rFonts w:ascii="Twinkl" w:hAnsi="Twinkl"/>
                <w:i/>
              </w:rPr>
              <w:t>Necessary Neighbour</w:t>
            </w:r>
          </w:p>
        </w:tc>
        <w:tc>
          <w:tcPr>
            <w:tcW w:w="2389" w:type="dxa"/>
            <w:tcBorders>
              <w:left w:val="single" w:sz="12" w:space="0" w:color="auto"/>
              <w:right w:val="single" w:sz="12" w:space="0" w:color="auto"/>
            </w:tcBorders>
          </w:tcPr>
          <w:p w14:paraId="03018511" w14:textId="77777777" w:rsidR="001B2F3E" w:rsidRDefault="007607F2" w:rsidP="00192BF1">
            <w:pPr>
              <w:jc w:val="center"/>
              <w:rPr>
                <w:rFonts w:ascii="Twinkl" w:hAnsi="Twinkl"/>
                <w:i/>
              </w:rPr>
            </w:pPr>
            <w:r w:rsidRPr="008C21A6">
              <w:rPr>
                <w:rFonts w:ascii="Twinkl" w:hAnsi="Twinkl" w:cs="Arial"/>
                <w:szCs w:val="21"/>
                <w:shd w:val="clear" w:color="auto" w:fill="FFFFFF"/>
              </w:rPr>
              <w:br/>
            </w:r>
            <w:r w:rsidR="00192BF1" w:rsidRPr="008C21A6">
              <w:rPr>
                <w:rFonts w:ascii="Twinkl" w:hAnsi="Twinkl" w:cs="Arial"/>
                <w:szCs w:val="21"/>
                <w:shd w:val="clear" w:color="auto" w:fill="FFFFFF"/>
              </w:rPr>
              <w:t>Effect</w:t>
            </w:r>
            <w:r w:rsidR="00192BF1" w:rsidRPr="008C21A6">
              <w:rPr>
                <w:rFonts w:ascii="Twinkl" w:hAnsi="Twinkl" w:cs="Arial"/>
                <w:szCs w:val="21"/>
                <w:shd w:val="clear" w:color="auto" w:fill="FFFFFF"/>
              </w:rPr>
              <w:br/>
              <w:t>Whether</w:t>
            </w:r>
            <w:r w:rsidR="00192BF1" w:rsidRPr="008C21A6">
              <w:rPr>
                <w:rFonts w:ascii="Twinkl" w:hAnsi="Twinkl" w:cs="Arial"/>
                <w:szCs w:val="21"/>
                <w:shd w:val="clear" w:color="auto" w:fill="FFFFFF"/>
              </w:rPr>
              <w:br/>
              <w:t>Formally</w:t>
            </w:r>
            <w:r w:rsidR="00192BF1" w:rsidRPr="008C21A6">
              <w:rPr>
                <w:rFonts w:ascii="Twinkl" w:hAnsi="Twinkl" w:cs="Arial"/>
                <w:szCs w:val="21"/>
                <w:shd w:val="clear" w:color="auto" w:fill="FFFFFF"/>
              </w:rPr>
              <w:br/>
              <w:t>Site</w:t>
            </w:r>
            <w:r w:rsidRPr="008C21A6">
              <w:rPr>
                <w:rFonts w:ascii="Twinkl" w:hAnsi="Twinkl" w:cs="Arial"/>
                <w:szCs w:val="21"/>
                <w:shd w:val="clear" w:color="auto" w:fill="FFFFFF"/>
              </w:rPr>
              <w:br/>
              <w:t>P</w:t>
            </w:r>
            <w:r w:rsidR="00192BF1" w:rsidRPr="008C21A6">
              <w:rPr>
                <w:rFonts w:ascii="Twinkl" w:hAnsi="Twinkl" w:cs="Arial"/>
                <w:szCs w:val="21"/>
                <w:shd w:val="clear" w:color="auto" w:fill="FFFFFF"/>
              </w:rPr>
              <w:t>rinciple</w:t>
            </w:r>
            <w:r w:rsidRPr="008C21A6">
              <w:rPr>
                <w:rFonts w:ascii="Twinkl" w:hAnsi="Twinkl" w:cs="Arial"/>
                <w:szCs w:val="21"/>
                <w:shd w:val="clear" w:color="auto" w:fill="FFFFFF"/>
              </w:rPr>
              <w:br/>
              <w:t>Proceed</w:t>
            </w:r>
            <w:r w:rsidRPr="008C21A6">
              <w:rPr>
                <w:rFonts w:ascii="Twinkl" w:hAnsi="Twinkl" w:cs="Arial"/>
                <w:szCs w:val="21"/>
                <w:shd w:val="clear" w:color="auto" w:fill="FFFFFF"/>
              </w:rPr>
              <w:br/>
              <w:t>Dyeing</w:t>
            </w:r>
            <w:r w:rsidRPr="008C21A6">
              <w:rPr>
                <w:rFonts w:ascii="Twinkl" w:hAnsi="Twinkl" w:cs="Arial"/>
                <w:szCs w:val="21"/>
                <w:shd w:val="clear" w:color="auto" w:fill="FFFFFF"/>
              </w:rPr>
              <w:br/>
              <w:t>Compliment</w:t>
            </w:r>
            <w:r w:rsidRPr="008C21A6">
              <w:rPr>
                <w:rFonts w:ascii="Twinkl" w:hAnsi="Twinkl" w:cs="Arial"/>
                <w:szCs w:val="21"/>
                <w:shd w:val="clear" w:color="auto" w:fill="FFFFFF"/>
              </w:rPr>
              <w:br/>
              <w:t>Through</w:t>
            </w:r>
            <w:r w:rsidRPr="008C21A6">
              <w:rPr>
                <w:rFonts w:ascii="Twinkl" w:hAnsi="Twinkl" w:cs="Arial"/>
                <w:szCs w:val="21"/>
                <w:shd w:val="clear" w:color="auto" w:fill="FFFFFF"/>
              </w:rPr>
              <w:br/>
              <w:t>Presence</w:t>
            </w:r>
            <w:r w:rsidR="001B2F3E" w:rsidRPr="001B2F3E">
              <w:rPr>
                <w:rFonts w:ascii="Twinkl" w:hAnsi="Twinkl"/>
                <w:i/>
              </w:rPr>
              <w:t xml:space="preserve"> </w:t>
            </w:r>
          </w:p>
          <w:p w14:paraId="6C5A9299" w14:textId="6E8EB920" w:rsidR="00192BF1" w:rsidRPr="008C21A6" w:rsidRDefault="001B2F3E" w:rsidP="00192BF1">
            <w:pPr>
              <w:jc w:val="center"/>
              <w:rPr>
                <w:rFonts w:ascii="Twinkl" w:hAnsi="Twinkl" w:cs="Arial"/>
                <w:szCs w:val="21"/>
                <w:shd w:val="clear" w:color="auto" w:fill="FFFFFF"/>
              </w:rPr>
            </w:pPr>
            <w:r w:rsidRPr="001B2F3E">
              <w:rPr>
                <w:rFonts w:ascii="Twinkl" w:hAnsi="Twinkl"/>
                <w:i/>
              </w:rPr>
              <w:t xml:space="preserve">Necessary </w:t>
            </w:r>
            <w:r w:rsidR="003C2934">
              <w:rPr>
                <w:rFonts w:ascii="Twinkl" w:hAnsi="Twinkl"/>
                <w:i/>
              </w:rPr>
              <w:br/>
            </w:r>
            <w:r w:rsidRPr="001B2F3E">
              <w:rPr>
                <w:rFonts w:ascii="Twinkl" w:hAnsi="Twinkl"/>
                <w:i/>
              </w:rPr>
              <w:t>Neighbour</w:t>
            </w:r>
          </w:p>
        </w:tc>
      </w:tr>
    </w:tbl>
    <w:p w14:paraId="287B433B" w14:textId="77777777" w:rsidR="00991CCF" w:rsidRDefault="00991CCF"/>
    <w:sectPr w:rsidR="00991CCF" w:rsidSect="00525407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50F2CA" w14:textId="77777777" w:rsidR="001F6705" w:rsidRDefault="001F6705" w:rsidP="008A0E74">
      <w:pPr>
        <w:spacing w:after="0" w:line="240" w:lineRule="auto"/>
      </w:pPr>
      <w:r>
        <w:separator/>
      </w:r>
    </w:p>
  </w:endnote>
  <w:endnote w:type="continuationSeparator" w:id="0">
    <w:p w14:paraId="7A791E9F" w14:textId="77777777" w:rsidR="001F6705" w:rsidRDefault="001F6705" w:rsidP="008A0E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7C3668" w14:textId="77777777" w:rsidR="001F6705" w:rsidRDefault="001F6705" w:rsidP="008A0E74">
      <w:pPr>
        <w:spacing w:after="0" w:line="240" w:lineRule="auto"/>
      </w:pPr>
      <w:r>
        <w:separator/>
      </w:r>
    </w:p>
  </w:footnote>
  <w:footnote w:type="continuationSeparator" w:id="0">
    <w:p w14:paraId="08692031" w14:textId="77777777" w:rsidR="001F6705" w:rsidRDefault="001F6705" w:rsidP="008A0E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9ADF0D" w14:textId="77777777" w:rsidR="008A0E74" w:rsidRPr="008A0E74" w:rsidRDefault="008A0E74">
    <w:pPr>
      <w:pStyle w:val="Header"/>
      <w:rPr>
        <w:rFonts w:ascii="Twinkl" w:hAnsi="Twinkl"/>
        <w:b/>
      </w:rPr>
    </w:pPr>
    <w:r w:rsidRPr="008A0E74">
      <w:rPr>
        <w:rFonts w:ascii="Twinkl" w:hAnsi="Twinkl"/>
        <w:b/>
      </w:rPr>
      <w:t>Year 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407"/>
    <w:rsid w:val="00011254"/>
    <w:rsid w:val="00192BF1"/>
    <w:rsid w:val="001B2F3E"/>
    <w:rsid w:val="001C0F7B"/>
    <w:rsid w:val="001F6705"/>
    <w:rsid w:val="00234079"/>
    <w:rsid w:val="002506FE"/>
    <w:rsid w:val="003C2934"/>
    <w:rsid w:val="004141C8"/>
    <w:rsid w:val="00494284"/>
    <w:rsid w:val="00525407"/>
    <w:rsid w:val="005C076F"/>
    <w:rsid w:val="00753C25"/>
    <w:rsid w:val="007607F2"/>
    <w:rsid w:val="007A4E16"/>
    <w:rsid w:val="00832BDD"/>
    <w:rsid w:val="00867AA0"/>
    <w:rsid w:val="008A0E74"/>
    <w:rsid w:val="008C21A6"/>
    <w:rsid w:val="00946DE3"/>
    <w:rsid w:val="00991CCF"/>
    <w:rsid w:val="00A454C9"/>
    <w:rsid w:val="00A57D6F"/>
    <w:rsid w:val="00A63833"/>
    <w:rsid w:val="00A66A9F"/>
    <w:rsid w:val="00B15EF1"/>
    <w:rsid w:val="00BD2CAF"/>
    <w:rsid w:val="00D103A4"/>
    <w:rsid w:val="00DD2B8B"/>
    <w:rsid w:val="00E04CBD"/>
    <w:rsid w:val="00EC69B7"/>
    <w:rsid w:val="03869D54"/>
    <w:rsid w:val="03D6C288"/>
    <w:rsid w:val="0C3F816A"/>
    <w:rsid w:val="1BA381CF"/>
    <w:rsid w:val="1ECE38EE"/>
    <w:rsid w:val="1FC0E0F9"/>
    <w:rsid w:val="23EE4384"/>
    <w:rsid w:val="2F360A44"/>
    <w:rsid w:val="3407B3E4"/>
    <w:rsid w:val="3D392E55"/>
    <w:rsid w:val="45763AC0"/>
    <w:rsid w:val="471A6AA3"/>
    <w:rsid w:val="53FD7A3A"/>
    <w:rsid w:val="644497E3"/>
    <w:rsid w:val="6B5D7A1E"/>
    <w:rsid w:val="712188A9"/>
    <w:rsid w:val="76F7BB76"/>
    <w:rsid w:val="7936C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5A075"/>
  <w15:docId w15:val="{EFBD0DF3-B387-FD44-BA24-B5899D2C2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5407"/>
    <w:pPr>
      <w:spacing w:after="240" w:line="288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2540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141C8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8A0E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0E74"/>
    <w:rPr>
      <w:rFonts w:ascii="Arial" w:eastAsia="Times New Roman" w:hAnsi="Arial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8A0E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0E74"/>
    <w:rPr>
      <w:rFonts w:ascii="Arial" w:eastAsia="Times New Roman" w:hAnsi="Arial" w:cs="Times New Roman"/>
      <w:sz w:val="24"/>
      <w:szCs w:val="24"/>
      <w:lang w:eastAsia="en-GB"/>
    </w:rPr>
  </w:style>
  <w:style w:type="table" w:styleId="TableGrid">
    <w:name w:val="Table Grid"/>
    <w:basedOn w:val="TableNormal"/>
    <w:rsid w:val="003C29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412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7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pellzone.com/dictionary/inference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503</Words>
  <Characters>2873</Characters>
  <Application>Microsoft Office Word</Application>
  <DocSecurity>0</DocSecurity>
  <Lines>23</Lines>
  <Paragraphs>6</Paragraphs>
  <ScaleCrop>false</ScaleCrop>
  <Company/>
  <LinksUpToDate>false</LinksUpToDate>
  <CharactersWithSpaces>3370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Supply</dc:creator>
  <cp:lastModifiedBy>Hannah Brown</cp:lastModifiedBy>
  <cp:revision>2</cp:revision>
  <cp:lastPrinted>2025-02-24T17:13:00Z</cp:lastPrinted>
  <dcterms:created xsi:type="dcterms:W3CDTF">2025-02-24T17:15:00Z</dcterms:created>
  <dcterms:modified xsi:type="dcterms:W3CDTF">2025-02-24T17:15:00Z</dcterms:modified>
</cp:coreProperties>
</file>